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4D2E3" w14:textId="7AD07923" w:rsidR="00496280" w:rsidRPr="00496280" w:rsidRDefault="00952DE2">
      <w:pPr>
        <w:spacing w:after="0" w:line="239" w:lineRule="auto"/>
        <w:jc w:val="center"/>
        <w:rPr>
          <w:rFonts w:asciiTheme="minorHAnsi" w:eastAsia="Arial" w:hAnsiTheme="minorHAnsi" w:cs="Arial"/>
          <w:b/>
          <w:sz w:val="24"/>
          <w:szCs w:val="24"/>
        </w:rPr>
      </w:pPr>
      <w:r w:rsidRPr="00627B45">
        <w:rPr>
          <w:rFonts w:asciiTheme="minorHAnsi" w:hAnsiTheme="minorHAnsi"/>
          <w:noProof/>
          <w:sz w:val="24"/>
          <w:szCs w:val="24"/>
          <w:lang w:eastAsia="en-GB"/>
        </w:rPr>
        <mc:AlternateContent>
          <mc:Choice Requires="wpg">
            <w:drawing>
              <wp:anchor distT="0" distB="0" distL="114300" distR="114300" simplePos="0" relativeHeight="251658240" behindDoc="0" locked="0" layoutInCell="1" allowOverlap="1" wp14:anchorId="56AD944B" wp14:editId="52AB310D">
                <wp:simplePos x="0" y="0"/>
                <wp:positionH relativeFrom="page">
                  <wp:align>left</wp:align>
                </wp:positionH>
                <wp:positionV relativeFrom="page">
                  <wp:align>top</wp:align>
                </wp:positionV>
                <wp:extent cx="7560310" cy="1228725"/>
                <wp:effectExtent l="0" t="0" r="2540" b="9525"/>
                <wp:wrapTopAndBottom/>
                <wp:docPr id="8042" name="Group 8042"/>
                <wp:cNvGraphicFramePr/>
                <a:graphic xmlns:a="http://schemas.openxmlformats.org/drawingml/2006/main">
                  <a:graphicData uri="http://schemas.microsoft.com/office/word/2010/wordprocessingGroup">
                    <wpg:wgp>
                      <wpg:cNvGrpSpPr/>
                      <wpg:grpSpPr>
                        <a:xfrm>
                          <a:off x="0" y="0"/>
                          <a:ext cx="7560310" cy="1228725"/>
                          <a:chOff x="0" y="0"/>
                          <a:chExt cx="7560564" cy="1978279"/>
                        </a:xfrm>
                      </wpg:grpSpPr>
                      <wps:wsp>
                        <wps:cNvPr id="9518" name="Shape 9518"/>
                        <wps:cNvSpPr/>
                        <wps:spPr>
                          <a:xfrm>
                            <a:off x="0" y="0"/>
                            <a:ext cx="7560564" cy="1978279"/>
                          </a:xfrm>
                          <a:custGeom>
                            <a:avLst/>
                            <a:gdLst/>
                            <a:ahLst/>
                            <a:cxnLst/>
                            <a:rect l="0" t="0" r="0" b="0"/>
                            <a:pathLst>
                              <a:path w="7560564" h="1978279">
                                <a:moveTo>
                                  <a:pt x="0" y="0"/>
                                </a:moveTo>
                                <a:lnTo>
                                  <a:pt x="7560564" y="0"/>
                                </a:lnTo>
                                <a:lnTo>
                                  <a:pt x="7560564" y="1978279"/>
                                </a:lnTo>
                                <a:lnTo>
                                  <a:pt x="0" y="1978279"/>
                                </a:lnTo>
                                <a:lnTo>
                                  <a:pt x="0" y="0"/>
                                </a:lnTo>
                              </a:path>
                            </a:pathLst>
                          </a:custGeom>
                          <a:ln w="0" cap="flat">
                            <a:miter lim="127000"/>
                          </a:ln>
                        </wps:spPr>
                        <wps:style>
                          <a:lnRef idx="0">
                            <a:srgbClr val="000000">
                              <a:alpha val="0"/>
                            </a:srgbClr>
                          </a:lnRef>
                          <a:fillRef idx="1">
                            <a:srgbClr val="890203"/>
                          </a:fillRef>
                          <a:effectRef idx="0">
                            <a:scrgbClr r="0" g="0" b="0"/>
                          </a:effectRef>
                          <a:fontRef idx="none"/>
                        </wps:style>
                        <wps:bodyPr/>
                      </wps:wsp>
                      <wps:wsp>
                        <wps:cNvPr id="7" name="Rectangle 7"/>
                        <wps:cNvSpPr/>
                        <wps:spPr>
                          <a:xfrm>
                            <a:off x="359651" y="110886"/>
                            <a:ext cx="4505" cy="18080"/>
                          </a:xfrm>
                          <a:prstGeom prst="rect">
                            <a:avLst/>
                          </a:prstGeom>
                          <a:ln>
                            <a:noFill/>
                          </a:ln>
                        </wps:spPr>
                        <wps:txbx>
                          <w:txbxContent>
                            <w:p w14:paraId="2BB7C47C" w14:textId="77777777" w:rsidR="00117C27" w:rsidRDefault="00B5318D">
                              <w:r>
                                <w:rPr>
                                  <w:rFonts w:ascii="Arial" w:eastAsia="Arial" w:hAnsi="Arial" w:cs="Arial"/>
                                  <w:color w:val="015A82"/>
                                  <w:sz w:val="2"/>
                                </w:rPr>
                                <w:t xml:space="preserve"> </w:t>
                              </w:r>
                            </w:p>
                          </w:txbxContent>
                        </wps:txbx>
                        <wps:bodyPr horzOverflow="overflow" vert="horz" lIns="0" tIns="0" rIns="0" bIns="0" rtlCol="0">
                          <a:noAutofit/>
                        </wps:bodyPr>
                      </wps:wsp>
                      <wps:wsp>
                        <wps:cNvPr id="27" name="Rectangle 27"/>
                        <wps:cNvSpPr/>
                        <wps:spPr>
                          <a:xfrm>
                            <a:off x="359651" y="1062863"/>
                            <a:ext cx="2600994" cy="339003"/>
                          </a:xfrm>
                          <a:prstGeom prst="rect">
                            <a:avLst/>
                          </a:prstGeom>
                          <a:ln>
                            <a:noFill/>
                          </a:ln>
                        </wps:spPr>
                        <wps:txbx>
                          <w:txbxContent>
                            <w:p w14:paraId="59E51BE7" w14:textId="77777777" w:rsidR="00117C27" w:rsidRDefault="00B5318D">
                              <w:r>
                                <w:rPr>
                                  <w:rFonts w:ascii="Arial" w:eastAsia="Arial" w:hAnsi="Arial" w:cs="Arial"/>
                                  <w:b/>
                                  <w:color w:val="FFFFFF"/>
                                  <w:sz w:val="36"/>
                                </w:rPr>
                                <w:t xml:space="preserve">Leeds Institute of </w:t>
                              </w:r>
                            </w:p>
                          </w:txbxContent>
                        </wps:txbx>
                        <wps:bodyPr horzOverflow="overflow" vert="horz" lIns="0" tIns="0" rIns="0" bIns="0" rtlCol="0">
                          <a:noAutofit/>
                        </wps:bodyPr>
                      </wps:wsp>
                      <wps:wsp>
                        <wps:cNvPr id="28" name="Rectangle 28"/>
                        <wps:cNvSpPr/>
                        <wps:spPr>
                          <a:xfrm>
                            <a:off x="2315210" y="1062863"/>
                            <a:ext cx="84472" cy="339003"/>
                          </a:xfrm>
                          <a:prstGeom prst="rect">
                            <a:avLst/>
                          </a:prstGeom>
                          <a:ln>
                            <a:noFill/>
                          </a:ln>
                        </wps:spPr>
                        <wps:txbx>
                          <w:txbxContent>
                            <w:p w14:paraId="6A473F94" w14:textId="77777777" w:rsidR="00117C27" w:rsidRDefault="00B5318D">
                              <w:r>
                                <w:rPr>
                                  <w:rFonts w:ascii="Arial" w:eastAsia="Arial" w:hAnsi="Arial" w:cs="Arial"/>
                                  <w:b/>
                                  <w:color w:val="FFFFFF"/>
                                  <w:sz w:val="36"/>
                                </w:rPr>
                                <w:t xml:space="preserve"> </w:t>
                              </w:r>
                            </w:p>
                          </w:txbxContent>
                        </wps:txbx>
                        <wps:bodyPr horzOverflow="overflow" vert="horz" lIns="0" tIns="0" rIns="0" bIns="0" rtlCol="0">
                          <a:noAutofit/>
                        </wps:bodyPr>
                      </wps:wsp>
                      <wps:wsp>
                        <wps:cNvPr id="29" name="Rectangle 29"/>
                        <wps:cNvSpPr/>
                        <wps:spPr>
                          <a:xfrm>
                            <a:off x="359651" y="644092"/>
                            <a:ext cx="2332018" cy="1010758"/>
                          </a:xfrm>
                          <a:prstGeom prst="rect">
                            <a:avLst/>
                          </a:prstGeom>
                          <a:ln>
                            <a:noFill/>
                          </a:ln>
                        </wps:spPr>
                        <wps:txbx>
                          <w:txbxContent>
                            <w:p w14:paraId="3C06ACAC" w14:textId="77777777" w:rsidR="00117C27" w:rsidRDefault="00B5318D">
                              <w:r>
                                <w:rPr>
                                  <w:rFonts w:ascii="Arial" w:eastAsia="Arial" w:hAnsi="Arial" w:cs="Arial"/>
                                  <w:b/>
                                  <w:color w:val="FFFFFF"/>
                                  <w:sz w:val="36"/>
                                </w:rPr>
                                <w:t>Health Sciences</w:t>
                              </w:r>
                            </w:p>
                          </w:txbxContent>
                        </wps:txbx>
                        <wps:bodyPr horzOverflow="overflow" vert="horz" lIns="0" tIns="0" rIns="0" bIns="0" rtlCol="0">
                          <a:noAutofit/>
                        </wps:bodyPr>
                      </wps:wsp>
                      <wps:wsp>
                        <wps:cNvPr id="30" name="Rectangle 30"/>
                        <wps:cNvSpPr/>
                        <wps:spPr>
                          <a:xfrm>
                            <a:off x="2113788" y="1315847"/>
                            <a:ext cx="84472" cy="339003"/>
                          </a:xfrm>
                          <a:prstGeom prst="rect">
                            <a:avLst/>
                          </a:prstGeom>
                          <a:ln>
                            <a:noFill/>
                          </a:ln>
                        </wps:spPr>
                        <wps:txbx>
                          <w:txbxContent>
                            <w:p w14:paraId="149C1F07" w14:textId="77777777" w:rsidR="00117C27" w:rsidRDefault="00B5318D">
                              <w:r>
                                <w:rPr>
                                  <w:rFonts w:ascii="Arial" w:eastAsia="Arial" w:hAnsi="Arial" w:cs="Arial"/>
                                  <w:b/>
                                  <w:color w:val="FFFFFF"/>
                                  <w:sz w:val="36"/>
                                </w:rPr>
                                <w:t xml:space="preserve"> </w:t>
                              </w:r>
                            </w:p>
                          </w:txbxContent>
                        </wps:txbx>
                        <wps:bodyPr horzOverflow="overflow" vert="horz" lIns="0" tIns="0" rIns="0" bIns="0" rtlCol="0">
                          <a:noAutofit/>
                        </wps:bodyPr>
                      </wps:wsp>
                      <wps:wsp>
                        <wps:cNvPr id="31" name="Rectangle 31"/>
                        <wps:cNvSpPr/>
                        <wps:spPr>
                          <a:xfrm>
                            <a:off x="359651" y="1639902"/>
                            <a:ext cx="1967333" cy="187581"/>
                          </a:xfrm>
                          <a:prstGeom prst="rect">
                            <a:avLst/>
                          </a:prstGeom>
                          <a:ln>
                            <a:noFill/>
                          </a:ln>
                        </wps:spPr>
                        <wps:txbx>
                          <w:txbxContent>
                            <w:p w14:paraId="0D98F642" w14:textId="77777777" w:rsidR="00117C27" w:rsidRDefault="00B5318D">
                              <w:r>
                                <w:rPr>
                                  <w:rFonts w:ascii="Arial" w:eastAsia="Arial" w:hAnsi="Arial" w:cs="Arial"/>
                                  <w:color w:val="FFFFFF"/>
                                  <w:sz w:val="20"/>
                                </w:rPr>
                                <w:t xml:space="preserve">FACULTY OF MEDICINE </w:t>
                              </w:r>
                            </w:p>
                          </w:txbxContent>
                        </wps:txbx>
                        <wps:bodyPr horzOverflow="overflow" vert="horz" lIns="0" tIns="0" rIns="0" bIns="0" rtlCol="0">
                          <a:noAutofit/>
                        </wps:bodyPr>
                      </wps:wsp>
                      <wps:wsp>
                        <wps:cNvPr id="32" name="Rectangle 32"/>
                        <wps:cNvSpPr/>
                        <wps:spPr>
                          <a:xfrm>
                            <a:off x="1841119" y="1639902"/>
                            <a:ext cx="1069802" cy="187581"/>
                          </a:xfrm>
                          <a:prstGeom prst="rect">
                            <a:avLst/>
                          </a:prstGeom>
                          <a:ln>
                            <a:noFill/>
                          </a:ln>
                        </wps:spPr>
                        <wps:txbx>
                          <w:txbxContent>
                            <w:p w14:paraId="708B5F49" w14:textId="77777777" w:rsidR="00117C27" w:rsidRDefault="00B5318D">
                              <w:r>
                                <w:rPr>
                                  <w:rFonts w:ascii="Arial" w:eastAsia="Arial" w:hAnsi="Arial" w:cs="Arial"/>
                                  <w:color w:val="FFFFFF"/>
                                  <w:sz w:val="20"/>
                                </w:rPr>
                                <w:t>AND HEALTH</w:t>
                              </w:r>
                            </w:p>
                          </w:txbxContent>
                        </wps:txbx>
                        <wps:bodyPr horzOverflow="overflow" vert="horz" lIns="0" tIns="0" rIns="0" bIns="0" rtlCol="0">
                          <a:noAutofit/>
                        </wps:bodyPr>
                      </wps:wsp>
                      <wps:wsp>
                        <wps:cNvPr id="33" name="Rectangle 33"/>
                        <wps:cNvSpPr/>
                        <wps:spPr>
                          <a:xfrm>
                            <a:off x="2646299" y="1639902"/>
                            <a:ext cx="46741" cy="187581"/>
                          </a:xfrm>
                          <a:prstGeom prst="rect">
                            <a:avLst/>
                          </a:prstGeom>
                          <a:ln>
                            <a:noFill/>
                          </a:ln>
                        </wps:spPr>
                        <wps:txbx>
                          <w:txbxContent>
                            <w:p w14:paraId="22424672" w14:textId="77777777" w:rsidR="00117C27" w:rsidRDefault="00B5318D">
                              <w:r>
                                <w:rPr>
                                  <w:rFonts w:ascii="Arial" w:eastAsia="Arial" w:hAnsi="Arial" w:cs="Arial"/>
                                  <w:color w:val="FFFFFF"/>
                                  <w:sz w:val="20"/>
                                </w:rPr>
                                <w:t xml:space="preserve"> </w:t>
                              </w:r>
                            </w:p>
                          </w:txbxContent>
                        </wps:txbx>
                        <wps:bodyPr horzOverflow="overflow" vert="horz" lIns="0" tIns="0" rIns="0" bIns="0" rtlCol="0">
                          <a:noAutofit/>
                        </wps:bodyPr>
                      </wps:wsp>
                      <pic:pic xmlns:pic="http://schemas.openxmlformats.org/drawingml/2006/picture">
                        <pic:nvPicPr>
                          <pic:cNvPr id="35" name="Picture 35"/>
                          <pic:cNvPicPr/>
                        </pic:nvPicPr>
                        <pic:blipFill>
                          <a:blip r:embed="rId7"/>
                          <a:stretch>
                            <a:fillRect/>
                          </a:stretch>
                        </pic:blipFill>
                        <pic:spPr>
                          <a:xfrm>
                            <a:off x="4822825" y="1081405"/>
                            <a:ext cx="2399919" cy="681990"/>
                          </a:xfrm>
                          <a:prstGeom prst="rect">
                            <a:avLst/>
                          </a:prstGeom>
                        </pic:spPr>
                      </pic:pic>
                    </wpg:wgp>
                  </a:graphicData>
                </a:graphic>
                <wp14:sizeRelV relativeFrom="margin">
                  <wp14:pctHeight>0</wp14:pctHeight>
                </wp14:sizeRelV>
              </wp:anchor>
            </w:drawing>
          </mc:Choice>
          <mc:Fallback>
            <w:pict>
              <v:group w14:anchorId="56AD944B" id="Group 8042" o:spid="_x0000_s1026" style="position:absolute;left:0;text-align:left;margin-left:0;margin-top:0;width:595.3pt;height:96.75pt;z-index:251658240;mso-position-horizontal:left;mso-position-horizontal-relative:page;mso-position-vertical:top;mso-position-vertical-relative:page;mso-height-relative:margin" coordsize="75605,19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">
                <v:shape id="Shape 9518" o:spid="_x0000_s1027" style="position:absolute;width:75605;height:19782;visibility:visible;mso-wrap-style:square;v-text-anchor:top" coordsize="7560564,197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" path="m,l7560564,r,1978279l,1978279,,e" fillcolor="#890203" stroked="f" strokeweight="0">
                  <v:stroke miterlimit="83231f" joinstyle="miter"/>
                  <v:path arrowok="t" textboxrect="0,0,7560564,1978279"/>
                </v:shape>
                <v:rect id="Rectangle 7" o:spid="_x0000_s1028" style="position:absolute;left:3596;top:1108;width:45;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BB7C47C" w14:textId="77777777" w:rsidR="00117C27" w:rsidRDefault="00B5318D">
                        <w:r>
                          <w:rPr>
                            <w:rFonts w:ascii="Arial" w:eastAsia="Arial" w:hAnsi="Arial" w:cs="Arial"/>
                            <w:color w:val="015A82"/>
                            <w:sz w:val="2"/>
                          </w:rPr>
                          <w:t xml:space="preserve"> </w:t>
                        </w:r>
                      </w:p>
                    </w:txbxContent>
                  </v:textbox>
                </v:rect>
                <v:rect id="Rectangle 27" o:spid="_x0000_s1029" style="position:absolute;left:3596;top:10628;width:26010;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9E51BE7" w14:textId="77777777" w:rsidR="00117C27" w:rsidRDefault="00B5318D">
                        <w:r>
                          <w:rPr>
                            <w:rFonts w:ascii="Arial" w:eastAsia="Arial" w:hAnsi="Arial" w:cs="Arial"/>
                            <w:b/>
                            <w:color w:val="FFFFFF"/>
                            <w:sz w:val="36"/>
                          </w:rPr>
                          <w:t xml:space="preserve">Leeds Institute of </w:t>
                        </w:r>
                      </w:p>
                    </w:txbxContent>
                  </v:textbox>
                </v:rect>
                <v:rect id="Rectangle 28" o:spid="_x0000_s1030" style="position:absolute;left:23152;top:10628;width:84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A473F94" w14:textId="77777777" w:rsidR="00117C27" w:rsidRDefault="00B5318D">
                        <w:r>
                          <w:rPr>
                            <w:rFonts w:ascii="Arial" w:eastAsia="Arial" w:hAnsi="Arial" w:cs="Arial"/>
                            <w:b/>
                            <w:color w:val="FFFFFF"/>
                            <w:sz w:val="36"/>
                          </w:rPr>
                          <w:t xml:space="preserve"> </w:t>
                        </w:r>
                      </w:p>
                    </w:txbxContent>
                  </v:textbox>
                </v:rect>
                <v:rect id="Rectangle 29" o:spid="_x0000_s1031" style="position:absolute;left:3596;top:6440;width:23320;height:10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C06ACAC" w14:textId="77777777" w:rsidR="00117C27" w:rsidRDefault="00B5318D">
                        <w:r>
                          <w:rPr>
                            <w:rFonts w:ascii="Arial" w:eastAsia="Arial" w:hAnsi="Arial" w:cs="Arial"/>
                            <w:b/>
                            <w:color w:val="FFFFFF"/>
                            <w:sz w:val="36"/>
                          </w:rPr>
                          <w:t>Health Sciences</w:t>
                        </w:r>
                      </w:p>
                    </w:txbxContent>
                  </v:textbox>
                </v:rect>
                <v:rect id="Rectangle 30" o:spid="_x0000_s1032" style="position:absolute;left:21137;top:13158;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49C1F07" w14:textId="77777777" w:rsidR="00117C27" w:rsidRDefault="00B5318D">
                        <w:r>
                          <w:rPr>
                            <w:rFonts w:ascii="Arial" w:eastAsia="Arial" w:hAnsi="Arial" w:cs="Arial"/>
                            <w:b/>
                            <w:color w:val="FFFFFF"/>
                            <w:sz w:val="36"/>
                          </w:rPr>
                          <w:t xml:space="preserve"> </w:t>
                        </w:r>
                      </w:p>
                    </w:txbxContent>
                  </v:textbox>
                </v:rect>
                <v:rect id="Rectangle 31" o:spid="_x0000_s1033" style="position:absolute;left:3596;top:16399;width:19673;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D98F642" w14:textId="77777777" w:rsidR="00117C27" w:rsidRDefault="00B5318D">
                        <w:r>
                          <w:rPr>
                            <w:rFonts w:ascii="Arial" w:eastAsia="Arial" w:hAnsi="Arial" w:cs="Arial"/>
                            <w:color w:val="FFFFFF"/>
                            <w:sz w:val="20"/>
                          </w:rPr>
                          <w:t xml:space="preserve">FACULTY OF MEDICINE </w:t>
                        </w:r>
                      </w:p>
                    </w:txbxContent>
                  </v:textbox>
                </v:rect>
                <v:rect id="Rectangle 32" o:spid="_x0000_s1034" style="position:absolute;left:18411;top:16399;width:1069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08B5F49" w14:textId="77777777" w:rsidR="00117C27" w:rsidRDefault="00B5318D">
                        <w:r>
                          <w:rPr>
                            <w:rFonts w:ascii="Arial" w:eastAsia="Arial" w:hAnsi="Arial" w:cs="Arial"/>
                            <w:color w:val="FFFFFF"/>
                            <w:sz w:val="20"/>
                          </w:rPr>
                          <w:t>AND HEALTH</w:t>
                        </w:r>
                      </w:p>
                    </w:txbxContent>
                  </v:textbox>
                </v:rect>
                <v:rect id="Rectangle 33" o:spid="_x0000_s1035" style="position:absolute;left:26462;top:1639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2424672" w14:textId="77777777" w:rsidR="00117C27" w:rsidRDefault="00B5318D">
                        <w:r>
                          <w:rPr>
                            <w:rFonts w:ascii="Arial" w:eastAsia="Arial" w:hAnsi="Arial" w:cs="Arial"/>
                            <w:color w:val="FFFFFF"/>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6" type="#_x0000_t75" style="position:absolute;left:48228;top:10814;width:23999;height:6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">
                  <v:imagedata r:id="rId8" o:title=""/>
                </v:shape>
                <w10:wrap type="topAndBottom" anchorx="page" anchory="page"/>
              </v:group>
            </w:pict>
          </mc:Fallback>
        </mc:AlternateContent>
      </w:r>
    </w:p>
    <w:p w14:paraId="1DCFE62E" w14:textId="228C7B59" w:rsidR="00117C27" w:rsidRPr="00496280" w:rsidRDefault="00B5318D">
      <w:pPr>
        <w:spacing w:after="0" w:line="239" w:lineRule="auto"/>
        <w:jc w:val="center"/>
        <w:rPr>
          <w:rFonts w:asciiTheme="minorHAnsi" w:hAnsiTheme="minorHAnsi"/>
          <w:sz w:val="28"/>
          <w:szCs w:val="28"/>
        </w:rPr>
      </w:pPr>
      <w:r w:rsidRPr="00496280">
        <w:rPr>
          <w:rFonts w:asciiTheme="minorHAnsi" w:eastAsia="Arial" w:hAnsiTheme="minorHAnsi" w:cs="Arial"/>
          <w:b/>
          <w:sz w:val="28"/>
          <w:szCs w:val="28"/>
        </w:rPr>
        <w:t xml:space="preserve">Accreditation of Prior Experience and Learning (APEL) for students of Family Therapy and Systemic Practice at University of Leeds </w:t>
      </w:r>
    </w:p>
    <w:p w14:paraId="4BBE4475" w14:textId="11115C99" w:rsidR="00117C27" w:rsidRPr="00496280" w:rsidRDefault="00117C27">
      <w:pPr>
        <w:spacing w:after="0"/>
        <w:ind w:left="72"/>
        <w:jc w:val="center"/>
        <w:rPr>
          <w:rFonts w:asciiTheme="minorHAnsi" w:hAnsiTheme="minorHAnsi"/>
          <w:sz w:val="24"/>
          <w:szCs w:val="24"/>
        </w:rPr>
      </w:pPr>
    </w:p>
    <w:p w14:paraId="108A165D" w14:textId="77777777" w:rsidR="00327081" w:rsidRDefault="00F32F9A" w:rsidP="00862394">
      <w:pPr>
        <w:pStyle w:val="NormalWeb"/>
        <w:spacing w:before="0" w:beforeAutospacing="0" w:line="300" w:lineRule="atLeast"/>
        <w:ind w:right="-96"/>
        <w:rPr>
          <w:rFonts w:asciiTheme="minorHAnsi" w:hAnsiTheme="minorHAnsi" w:cs="Segoe UI"/>
        </w:rPr>
      </w:pPr>
      <w:r w:rsidRPr="0021674F">
        <w:rPr>
          <w:rFonts w:asciiTheme="minorHAnsi" w:hAnsiTheme="minorHAnsi" w:cs="Segoe UI"/>
        </w:rPr>
        <w:t>T</w:t>
      </w:r>
      <w:r w:rsidR="00141882" w:rsidRPr="0021674F">
        <w:rPr>
          <w:rFonts w:asciiTheme="minorHAnsi" w:hAnsiTheme="minorHAnsi" w:cs="Segoe UI"/>
        </w:rPr>
        <w:t>he Association for Family and Systemic Psychotherapy (AFSP) is the professional body responsible for accrediting Family Therapy and Systemi</w:t>
      </w:r>
      <w:r w:rsidR="0021674F" w:rsidRPr="0021674F">
        <w:rPr>
          <w:rFonts w:asciiTheme="minorHAnsi" w:hAnsiTheme="minorHAnsi" w:cs="Segoe UI"/>
        </w:rPr>
        <w:t xml:space="preserve">c Practice training programmes and setting </w:t>
      </w:r>
      <w:r w:rsidR="00141882" w:rsidRPr="0021674F">
        <w:rPr>
          <w:rFonts w:asciiTheme="minorHAnsi" w:hAnsiTheme="minorHAnsi" w:cs="Segoe UI"/>
        </w:rPr>
        <w:t>entry requirements for each level of training.</w:t>
      </w:r>
      <w:r w:rsidR="00327081">
        <w:rPr>
          <w:rFonts w:asciiTheme="minorHAnsi" w:hAnsiTheme="minorHAnsi" w:cs="Segoe UI"/>
        </w:rPr>
        <w:t xml:space="preserve"> </w:t>
      </w:r>
    </w:p>
    <w:p w14:paraId="4F85B73C" w14:textId="375AAB20" w:rsidR="0021674F" w:rsidRPr="0021674F" w:rsidRDefault="00327081" w:rsidP="004C061C">
      <w:pPr>
        <w:pStyle w:val="NormalWeb"/>
        <w:spacing w:line="300" w:lineRule="atLeast"/>
        <w:ind w:right="-96"/>
        <w:rPr>
          <w:rFonts w:asciiTheme="minorHAnsi" w:hAnsiTheme="minorHAnsi" w:cs="Segoe UI"/>
        </w:rPr>
      </w:pPr>
      <w:r>
        <w:rPr>
          <w:rFonts w:asciiTheme="minorHAnsi" w:hAnsiTheme="minorHAnsi" w:cs="Segoe UI"/>
        </w:rPr>
        <w:t>AFSP provide guidance on the A</w:t>
      </w:r>
      <w:r w:rsidR="0021674F" w:rsidRPr="0021674F">
        <w:rPr>
          <w:rFonts w:asciiTheme="minorHAnsi" w:hAnsiTheme="minorHAnsi" w:cs="Segoe UI"/>
        </w:rPr>
        <w:t xml:space="preserve">ccreditation of Prior Experiential Learning (APEL) </w:t>
      </w:r>
      <w:r>
        <w:rPr>
          <w:rFonts w:asciiTheme="minorHAnsi" w:hAnsiTheme="minorHAnsi" w:cs="Segoe UI"/>
        </w:rPr>
        <w:t xml:space="preserve">to </w:t>
      </w:r>
      <w:r w:rsidR="0021674F" w:rsidRPr="0021674F">
        <w:rPr>
          <w:rFonts w:asciiTheme="minorHAnsi" w:hAnsiTheme="minorHAnsi" w:cs="Segoe UI"/>
        </w:rPr>
        <w:t xml:space="preserve">enable applicants to gain recognition for relevant prior learning and experience. </w:t>
      </w:r>
      <w:r w:rsidR="0021674F" w:rsidRPr="0021674F">
        <w:rPr>
          <w:rFonts w:asciiTheme="minorHAnsi" w:hAnsiTheme="minorHAnsi" w:cs="Segoe UI"/>
          <w:bCs/>
        </w:rPr>
        <w:t>This may be through:</w:t>
      </w:r>
    </w:p>
    <w:p w14:paraId="7348E6FB" w14:textId="77777777" w:rsidR="0021674F" w:rsidRPr="0021674F" w:rsidRDefault="0021674F" w:rsidP="004C061C">
      <w:pPr>
        <w:numPr>
          <w:ilvl w:val="0"/>
          <w:numId w:val="6"/>
        </w:numPr>
        <w:spacing w:before="100" w:beforeAutospacing="1" w:after="100" w:afterAutospacing="1" w:line="300" w:lineRule="atLeast"/>
        <w:ind w:right="-96"/>
        <w:rPr>
          <w:rFonts w:asciiTheme="minorHAnsi" w:eastAsia="Times New Roman" w:hAnsiTheme="minorHAnsi" w:cs="Segoe UI"/>
          <w:color w:val="auto"/>
          <w:kern w:val="0"/>
          <w:sz w:val="24"/>
          <w:szCs w:val="24"/>
          <w:lang w:eastAsia="en-GB"/>
          <w14:ligatures w14:val="none"/>
        </w:rPr>
      </w:pPr>
      <w:r w:rsidRPr="0021674F">
        <w:rPr>
          <w:rFonts w:asciiTheme="minorHAnsi" w:eastAsia="Times New Roman" w:hAnsiTheme="minorHAnsi" w:cs="Segoe UI"/>
          <w:bCs/>
          <w:color w:val="auto"/>
          <w:kern w:val="0"/>
          <w:sz w:val="24"/>
          <w:szCs w:val="24"/>
          <w:lang w:eastAsia="en-GB"/>
          <w14:ligatures w14:val="none"/>
        </w:rPr>
        <w:t>Academic APEL: recognition of previous study that is equivalent to part of the training programme.</w:t>
      </w:r>
    </w:p>
    <w:p w14:paraId="4ED2198D" w14:textId="77777777" w:rsidR="0021674F" w:rsidRPr="0021674F" w:rsidRDefault="0021674F" w:rsidP="004C061C">
      <w:pPr>
        <w:numPr>
          <w:ilvl w:val="0"/>
          <w:numId w:val="6"/>
        </w:numPr>
        <w:spacing w:before="100" w:beforeAutospacing="1" w:after="100" w:afterAutospacing="1" w:line="300" w:lineRule="atLeast"/>
        <w:ind w:right="-96"/>
        <w:rPr>
          <w:rFonts w:asciiTheme="minorHAnsi" w:eastAsia="Times New Roman" w:hAnsiTheme="minorHAnsi" w:cs="Segoe UI"/>
          <w:color w:val="auto"/>
          <w:kern w:val="0"/>
          <w:sz w:val="24"/>
          <w:szCs w:val="24"/>
          <w:lang w:eastAsia="en-GB"/>
          <w14:ligatures w14:val="none"/>
        </w:rPr>
      </w:pPr>
      <w:r w:rsidRPr="0021674F">
        <w:rPr>
          <w:rFonts w:asciiTheme="minorHAnsi" w:eastAsia="Times New Roman" w:hAnsiTheme="minorHAnsi" w:cs="Segoe UI"/>
          <w:bCs/>
          <w:color w:val="auto"/>
          <w:kern w:val="0"/>
          <w:sz w:val="24"/>
          <w:szCs w:val="24"/>
          <w:lang w:eastAsia="en-GB"/>
          <w14:ligatures w14:val="none"/>
        </w:rPr>
        <w:t>Professional APEL: recognition of equivalent knowledge, skills and experience where an applicant does not hold a recognised professional qualification.</w:t>
      </w:r>
    </w:p>
    <w:p w14:paraId="7F580C7B" w14:textId="77777777" w:rsidR="0021674F" w:rsidRPr="0021674F" w:rsidRDefault="0021674F" w:rsidP="004C061C">
      <w:pPr>
        <w:pStyle w:val="NormalWeb"/>
        <w:spacing w:line="300" w:lineRule="atLeast"/>
        <w:ind w:right="-96"/>
        <w:rPr>
          <w:rFonts w:asciiTheme="minorHAnsi" w:hAnsiTheme="minorHAnsi" w:cs="Segoe UI"/>
        </w:rPr>
      </w:pPr>
      <w:r w:rsidRPr="0021674F">
        <w:rPr>
          <w:rFonts w:asciiTheme="minorHAnsi" w:hAnsiTheme="minorHAnsi" w:cs="Segoe UI"/>
        </w:rPr>
        <w:t>Academic APEL helps to avoid unnecessary repetition of prior learning, while professional APEL ensures that suitably qualified and experienced applicants are not excluded from training solely because they do not hold a traditional professional qualification.</w:t>
      </w:r>
    </w:p>
    <w:p w14:paraId="6D2B257D" w14:textId="77777777" w:rsidR="0021674F" w:rsidRPr="0021674F" w:rsidRDefault="0021674F" w:rsidP="004C061C">
      <w:pPr>
        <w:spacing w:before="100" w:beforeAutospacing="1" w:after="100" w:afterAutospacing="1" w:line="300" w:lineRule="atLeast"/>
        <w:ind w:right="-96"/>
        <w:rPr>
          <w:rFonts w:asciiTheme="minorHAnsi" w:eastAsia="Times New Roman" w:hAnsiTheme="minorHAnsi" w:cs="Segoe UI"/>
          <w:color w:val="auto"/>
          <w:kern w:val="0"/>
          <w:sz w:val="24"/>
          <w:szCs w:val="24"/>
          <w:lang w:eastAsia="en-GB"/>
          <w14:ligatures w14:val="none"/>
        </w:rPr>
      </w:pPr>
      <w:r w:rsidRPr="0021674F">
        <w:rPr>
          <w:rFonts w:asciiTheme="minorHAnsi" w:eastAsia="Times New Roman" w:hAnsiTheme="minorHAnsi" w:cs="Segoe UI"/>
          <w:color w:val="auto"/>
          <w:kern w:val="0"/>
          <w:sz w:val="24"/>
          <w:szCs w:val="24"/>
          <w:lang w:eastAsia="en-GB"/>
          <w14:ligatures w14:val="none"/>
        </w:rPr>
        <w:t>Entry to Intermediate and Qualifying (MSc) level Family Therapy and Systemic Psychotherapy training normally requires successful completion of the preceding level(s) of training or evidence of equivalent learning and experience.</w:t>
      </w:r>
    </w:p>
    <w:p w14:paraId="550C757A" w14:textId="519F576F" w:rsidR="00EC16C6" w:rsidRPr="00A9612F" w:rsidRDefault="00141882" w:rsidP="004C061C">
      <w:pPr>
        <w:pStyle w:val="NormalWeb"/>
        <w:spacing w:line="300" w:lineRule="atLeast"/>
        <w:ind w:right="-96"/>
        <w:rPr>
          <w:rFonts w:asciiTheme="minorHAnsi" w:hAnsiTheme="minorHAnsi" w:cs="Segoe UI"/>
        </w:rPr>
      </w:pPr>
      <w:r w:rsidRPr="00A9612F">
        <w:rPr>
          <w:rFonts w:asciiTheme="minorHAnsi" w:hAnsiTheme="minorHAnsi" w:cs="Segoe UI"/>
        </w:rPr>
        <w:t xml:space="preserve">This document explains how these requirements are applied by </w:t>
      </w:r>
      <w:r w:rsidR="00606314">
        <w:rPr>
          <w:rFonts w:asciiTheme="minorHAnsi" w:hAnsiTheme="minorHAnsi" w:cs="Segoe UI"/>
        </w:rPr>
        <w:t xml:space="preserve">Leeds Family Therapy and Research Centre (LFTRC) at </w:t>
      </w:r>
      <w:r w:rsidRPr="00A9612F">
        <w:rPr>
          <w:rFonts w:asciiTheme="minorHAnsi" w:hAnsiTheme="minorHAnsi" w:cs="Segoe UI"/>
        </w:rPr>
        <w:t xml:space="preserve">the University of Leeds and should be read alongside current AFSP guidance, including </w:t>
      </w:r>
      <w:hyperlink r:id="rId9" w:history="1">
        <w:r w:rsidR="00F32F9A" w:rsidRPr="00A9612F">
          <w:rPr>
            <w:rStyle w:val="Hyperlink"/>
            <w:rFonts w:asciiTheme="minorHAnsi" w:hAnsiTheme="minorHAnsi" w:cs="Segoe UI"/>
          </w:rPr>
          <w:t>Dual qualification and equivalence</w:t>
        </w:r>
      </w:hyperlink>
      <w:r w:rsidR="00F32F9A" w:rsidRPr="00A9612F">
        <w:rPr>
          <w:rFonts w:asciiTheme="minorHAnsi" w:hAnsiTheme="minorHAnsi" w:cs="Segoe UI"/>
        </w:rPr>
        <w:t xml:space="preserve"> </w:t>
      </w:r>
      <w:r w:rsidRPr="00A9612F">
        <w:rPr>
          <w:rFonts w:asciiTheme="minorHAnsi" w:hAnsiTheme="minorHAnsi" w:cs="Segoe UI"/>
        </w:rPr>
        <w:t>and the</w:t>
      </w:r>
      <w:r w:rsidR="00F32F9A" w:rsidRPr="00A9612F">
        <w:rPr>
          <w:rFonts w:asciiTheme="minorHAnsi" w:hAnsiTheme="minorHAnsi" w:cs="Segoe UI"/>
        </w:rPr>
        <w:t xml:space="preserve"> </w:t>
      </w:r>
      <w:hyperlink r:id="rId10" w:history="1">
        <w:r w:rsidR="00F32F9A" w:rsidRPr="00A9612F">
          <w:rPr>
            <w:rStyle w:val="Hyperlink"/>
            <w:rFonts w:asciiTheme="minorHAnsi" w:hAnsiTheme="minorHAnsi" w:cs="Segoe UI"/>
          </w:rPr>
          <w:t xml:space="preserve"> Blue Book: Accreditation of Training Courses in Family and Systemic Psychotherapy and Systemic Practice (2015).</w:t>
        </w:r>
      </w:hyperlink>
    </w:p>
    <w:p w14:paraId="4CB80C74" w14:textId="3B9EC586" w:rsidR="00117C27" w:rsidRPr="00A9612F" w:rsidRDefault="00B5318D" w:rsidP="004C061C">
      <w:pPr>
        <w:spacing w:after="0"/>
        <w:ind w:right="-96"/>
        <w:rPr>
          <w:rFonts w:asciiTheme="minorHAnsi" w:hAnsiTheme="minorHAnsi"/>
          <w:sz w:val="24"/>
          <w:szCs w:val="24"/>
        </w:rPr>
      </w:pPr>
      <w:r w:rsidRPr="00A9612F">
        <w:rPr>
          <w:rFonts w:asciiTheme="minorHAnsi" w:eastAsia="Arial" w:hAnsiTheme="minorHAnsi" w:cs="Arial"/>
          <w:b/>
          <w:sz w:val="24"/>
          <w:szCs w:val="24"/>
        </w:rPr>
        <w:t xml:space="preserve">APEL procedures are used in two instances for some students during training: </w:t>
      </w:r>
    </w:p>
    <w:p w14:paraId="4BC2ACF6" w14:textId="77777777" w:rsidR="00117C27" w:rsidRPr="00A9612F" w:rsidRDefault="00B5318D">
      <w:pPr>
        <w:spacing w:after="0"/>
        <w:rPr>
          <w:rFonts w:asciiTheme="minorHAnsi" w:hAnsiTheme="minorHAnsi"/>
          <w:sz w:val="24"/>
          <w:szCs w:val="24"/>
        </w:rPr>
      </w:pPr>
      <w:r w:rsidRPr="00A9612F">
        <w:rPr>
          <w:rFonts w:asciiTheme="minorHAnsi" w:eastAsia="Arial" w:hAnsiTheme="minorHAnsi" w:cs="Arial"/>
          <w:b/>
          <w:sz w:val="24"/>
          <w:szCs w:val="24"/>
        </w:rPr>
        <w:t xml:space="preserve"> </w:t>
      </w:r>
    </w:p>
    <w:p w14:paraId="1F217730" w14:textId="33364735" w:rsidR="00496280" w:rsidRPr="00A9612F" w:rsidRDefault="00B5318D" w:rsidP="00BA0CAB">
      <w:pPr>
        <w:numPr>
          <w:ilvl w:val="0"/>
          <w:numId w:val="1"/>
        </w:numPr>
        <w:spacing w:after="9" w:line="248" w:lineRule="auto"/>
        <w:ind w:hanging="360"/>
        <w:rPr>
          <w:rFonts w:asciiTheme="minorHAnsi" w:hAnsiTheme="minorHAnsi"/>
          <w:sz w:val="24"/>
          <w:szCs w:val="24"/>
        </w:rPr>
      </w:pPr>
      <w:r w:rsidRPr="00A9612F">
        <w:rPr>
          <w:rFonts w:asciiTheme="minorHAnsi" w:eastAsia="Arial" w:hAnsiTheme="minorHAnsi" w:cs="Arial"/>
          <w:b/>
          <w:sz w:val="24"/>
          <w:szCs w:val="24"/>
        </w:rPr>
        <w:t>A</w:t>
      </w:r>
      <w:r w:rsidR="00EC16C6" w:rsidRPr="00A9612F">
        <w:rPr>
          <w:rFonts w:asciiTheme="minorHAnsi" w:eastAsia="Arial" w:hAnsiTheme="minorHAnsi" w:cs="Arial"/>
          <w:b/>
          <w:sz w:val="24"/>
          <w:szCs w:val="24"/>
        </w:rPr>
        <w:t>cademic A</w:t>
      </w:r>
      <w:r w:rsidRPr="00A9612F">
        <w:rPr>
          <w:rFonts w:asciiTheme="minorHAnsi" w:eastAsia="Arial" w:hAnsiTheme="minorHAnsi" w:cs="Arial"/>
          <w:b/>
          <w:sz w:val="24"/>
          <w:szCs w:val="24"/>
        </w:rPr>
        <w:t xml:space="preserve">PEL </w:t>
      </w:r>
      <w:r w:rsidR="00496280" w:rsidRPr="00A9612F">
        <w:rPr>
          <w:rFonts w:asciiTheme="minorHAnsi" w:eastAsia="Arial" w:hAnsiTheme="minorHAnsi" w:cs="Arial"/>
          <w:b/>
          <w:sz w:val="24"/>
          <w:szCs w:val="24"/>
        </w:rPr>
        <w:t>–</w:t>
      </w:r>
      <w:r w:rsidRPr="00A9612F">
        <w:rPr>
          <w:rFonts w:asciiTheme="minorHAnsi" w:eastAsia="Arial" w:hAnsiTheme="minorHAnsi" w:cs="Arial"/>
          <w:b/>
          <w:sz w:val="24"/>
          <w:szCs w:val="24"/>
        </w:rPr>
        <w:t xml:space="preserve"> E</w:t>
      </w:r>
      <w:r w:rsidR="00496280" w:rsidRPr="00A9612F">
        <w:rPr>
          <w:rFonts w:asciiTheme="minorHAnsi" w:eastAsia="Arial" w:hAnsiTheme="minorHAnsi" w:cs="Arial"/>
          <w:b/>
          <w:sz w:val="24"/>
          <w:szCs w:val="24"/>
        </w:rPr>
        <w:t>ntry</w:t>
      </w:r>
      <w:r w:rsidR="00EC16C6" w:rsidRPr="00A9612F">
        <w:rPr>
          <w:rFonts w:asciiTheme="minorHAnsi" w:eastAsia="Arial" w:hAnsiTheme="minorHAnsi" w:cs="Arial"/>
          <w:b/>
          <w:sz w:val="24"/>
          <w:szCs w:val="24"/>
        </w:rPr>
        <w:t xml:space="preserve"> to Intermediate course in Systemic Practice through demonstration of </w:t>
      </w:r>
      <w:r w:rsidR="00496280" w:rsidRPr="00A9612F">
        <w:rPr>
          <w:rFonts w:asciiTheme="minorHAnsi" w:eastAsia="Arial" w:hAnsiTheme="minorHAnsi" w:cs="Arial"/>
          <w:b/>
          <w:sz w:val="24"/>
          <w:szCs w:val="24"/>
        </w:rPr>
        <w:t>e</w:t>
      </w:r>
      <w:r w:rsidRPr="00A9612F">
        <w:rPr>
          <w:rFonts w:asciiTheme="minorHAnsi" w:eastAsia="Arial" w:hAnsiTheme="minorHAnsi" w:cs="Arial"/>
          <w:b/>
          <w:sz w:val="24"/>
          <w:szCs w:val="24"/>
        </w:rPr>
        <w:t>quivalence to Foundation</w:t>
      </w:r>
      <w:r w:rsidR="00EC16C6" w:rsidRPr="00A9612F">
        <w:rPr>
          <w:rFonts w:asciiTheme="minorHAnsi" w:eastAsia="Arial" w:hAnsiTheme="minorHAnsi" w:cs="Arial"/>
          <w:b/>
          <w:sz w:val="24"/>
          <w:szCs w:val="24"/>
        </w:rPr>
        <w:t xml:space="preserve"> Systemic Practice</w:t>
      </w:r>
      <w:r w:rsidR="00496280" w:rsidRPr="00A9612F">
        <w:rPr>
          <w:rFonts w:asciiTheme="minorHAnsi" w:eastAsia="Arial" w:hAnsiTheme="minorHAnsi" w:cs="Arial"/>
          <w:b/>
          <w:sz w:val="24"/>
          <w:szCs w:val="24"/>
        </w:rPr>
        <w:t xml:space="preserve"> training</w:t>
      </w:r>
      <w:r w:rsidRPr="00A9612F">
        <w:rPr>
          <w:rFonts w:asciiTheme="minorHAnsi" w:eastAsia="Arial" w:hAnsiTheme="minorHAnsi" w:cs="Arial"/>
          <w:b/>
          <w:sz w:val="24"/>
          <w:szCs w:val="24"/>
        </w:rPr>
        <w:t xml:space="preserve">  </w:t>
      </w:r>
    </w:p>
    <w:p w14:paraId="58C7131D" w14:textId="77777777" w:rsidR="00496280" w:rsidRPr="00A9612F" w:rsidRDefault="00496280" w:rsidP="00496280">
      <w:pPr>
        <w:spacing w:after="9" w:line="248" w:lineRule="auto"/>
        <w:ind w:left="720"/>
        <w:rPr>
          <w:rFonts w:asciiTheme="minorHAnsi" w:eastAsia="Arial" w:hAnsiTheme="minorHAnsi" w:cs="Arial"/>
          <w:sz w:val="24"/>
          <w:szCs w:val="24"/>
        </w:rPr>
      </w:pPr>
    </w:p>
    <w:p w14:paraId="6D08E237" w14:textId="77777777" w:rsidR="00597111" w:rsidRDefault="0021674F" w:rsidP="00597111">
      <w:pPr>
        <w:spacing w:after="9" w:line="248" w:lineRule="auto"/>
        <w:ind w:left="720"/>
        <w:rPr>
          <w:rFonts w:asciiTheme="minorHAnsi" w:hAnsiTheme="minorHAnsi" w:cs="Segoe UI"/>
          <w:sz w:val="24"/>
          <w:szCs w:val="24"/>
        </w:rPr>
      </w:pPr>
      <w:r w:rsidRPr="00A9612F">
        <w:rPr>
          <w:rFonts w:asciiTheme="minorHAnsi" w:hAnsiTheme="minorHAnsi" w:cs="Segoe UI"/>
          <w:sz w:val="24"/>
          <w:szCs w:val="24"/>
        </w:rPr>
        <w:t>Academic APEL may be used to admit applicants to the Intermediate Course (Year 2 of the four-year training pathwa</w:t>
      </w:r>
      <w:r w:rsidR="00A9612F" w:rsidRPr="00A9612F">
        <w:rPr>
          <w:rFonts w:asciiTheme="minorHAnsi" w:hAnsiTheme="minorHAnsi" w:cs="Segoe UI"/>
          <w:sz w:val="24"/>
          <w:szCs w:val="24"/>
        </w:rPr>
        <w:t>y) who have not completed an AFSP</w:t>
      </w:r>
      <w:r w:rsidRPr="00A9612F">
        <w:rPr>
          <w:rFonts w:asciiTheme="minorHAnsi" w:hAnsiTheme="minorHAnsi" w:cs="Segoe UI"/>
          <w:sz w:val="24"/>
          <w:szCs w:val="24"/>
        </w:rPr>
        <w:t xml:space="preserve">-accredited Foundation Course in Systemic Practice and Family Therapy but can </w:t>
      </w:r>
      <w:r w:rsidR="00A9612F" w:rsidRPr="00A9612F">
        <w:rPr>
          <w:rFonts w:asciiTheme="minorHAnsi" w:hAnsiTheme="minorHAnsi" w:cs="Segoe UI"/>
          <w:sz w:val="24"/>
          <w:szCs w:val="24"/>
        </w:rPr>
        <w:t>demonstrate equivalent learning</w:t>
      </w:r>
      <w:r w:rsidRPr="00A9612F">
        <w:rPr>
          <w:rFonts w:asciiTheme="minorHAnsi" w:hAnsiTheme="minorHAnsi" w:cs="Segoe UI"/>
          <w:sz w:val="24"/>
          <w:szCs w:val="24"/>
        </w:rPr>
        <w:t>. Applicants may have acquired this learning through alternative professional training routes, such as a specialist systemic year within a Doctorate in Clinical Psychology programme or through components of Social Work training or other relevant professional trainings that include substantial systemic content.</w:t>
      </w:r>
    </w:p>
    <w:p w14:paraId="5F4C11FE" w14:textId="77777777" w:rsidR="00597111" w:rsidRDefault="00597111" w:rsidP="00597111">
      <w:pPr>
        <w:spacing w:after="9" w:line="248" w:lineRule="auto"/>
        <w:ind w:left="720"/>
        <w:rPr>
          <w:rFonts w:asciiTheme="minorHAnsi" w:hAnsiTheme="minorHAnsi" w:cs="Segoe UI"/>
          <w:sz w:val="24"/>
          <w:szCs w:val="24"/>
        </w:rPr>
      </w:pPr>
    </w:p>
    <w:p w14:paraId="77990A07" w14:textId="08DB4754" w:rsidR="00A9612F" w:rsidRPr="00597111" w:rsidRDefault="0021674F" w:rsidP="00597111">
      <w:pPr>
        <w:spacing w:after="9" w:line="248" w:lineRule="auto"/>
        <w:ind w:left="720"/>
        <w:rPr>
          <w:rStyle w:val="Strong"/>
          <w:rFonts w:asciiTheme="minorHAnsi" w:hAnsiTheme="minorHAnsi" w:cs="Segoe UI"/>
          <w:b w:val="0"/>
          <w:bCs w:val="0"/>
          <w:sz w:val="24"/>
          <w:szCs w:val="24"/>
        </w:rPr>
      </w:pPr>
      <w:bookmarkStart w:id="0" w:name="_GoBack"/>
      <w:bookmarkEnd w:id="0"/>
      <w:r w:rsidRPr="00A9612F">
        <w:rPr>
          <w:rFonts w:asciiTheme="minorHAnsi" w:hAnsiTheme="minorHAnsi" w:cs="Segoe UI"/>
          <w:sz w:val="24"/>
          <w:szCs w:val="24"/>
        </w:rPr>
        <w:t xml:space="preserve">Applicants seeking admission via this route must complete the </w:t>
      </w:r>
      <w:r w:rsidRPr="00A9612F">
        <w:rPr>
          <w:rStyle w:val="Strong"/>
          <w:rFonts w:asciiTheme="minorHAnsi" w:hAnsiTheme="minorHAnsi" w:cs="Segoe UI"/>
          <w:b w:val="0"/>
          <w:sz w:val="24"/>
          <w:szCs w:val="24"/>
        </w:rPr>
        <w:t>APEL (Equivalence to Foundation Course) Document</w:t>
      </w:r>
      <w:r w:rsidR="00A9612F" w:rsidRPr="00A9612F">
        <w:rPr>
          <w:rFonts w:asciiTheme="minorHAnsi" w:hAnsiTheme="minorHAnsi" w:cs="Segoe UI"/>
          <w:sz w:val="24"/>
          <w:szCs w:val="24"/>
        </w:rPr>
        <w:t xml:space="preserve">, demonstrating how their prior assessed, certified and/or experiential learning meets the Foundation Course learning outcomes. </w:t>
      </w:r>
      <w:r w:rsidR="00A9612F" w:rsidRPr="00A9612F">
        <w:rPr>
          <w:rStyle w:val="Strong"/>
          <w:rFonts w:asciiTheme="minorHAnsi" w:hAnsiTheme="minorHAnsi" w:cs="Segoe UI"/>
          <w:b w:val="0"/>
          <w:sz w:val="24"/>
          <w:szCs w:val="24"/>
        </w:rPr>
        <w:t xml:space="preserve">Equivalent learning may have been </w:t>
      </w:r>
      <w:r w:rsidR="00A9612F" w:rsidRPr="00A9612F">
        <w:rPr>
          <w:rStyle w:val="Strong"/>
          <w:rFonts w:asciiTheme="minorHAnsi" w:hAnsiTheme="minorHAnsi" w:cs="Segoe UI"/>
          <w:b w:val="0"/>
          <w:sz w:val="24"/>
          <w:szCs w:val="24"/>
        </w:rPr>
        <w:lastRenderedPageBreak/>
        <w:t>gained through other professional training routes, such as clinical psychology, social work or related programmes containing substantial systemic content.</w:t>
      </w:r>
    </w:p>
    <w:p w14:paraId="5F431F5F" w14:textId="77777777" w:rsidR="00A9612F" w:rsidRPr="00A9612F" w:rsidRDefault="00A9612F" w:rsidP="00A9612F">
      <w:pPr>
        <w:spacing w:after="9" w:line="248" w:lineRule="auto"/>
        <w:ind w:left="720"/>
        <w:rPr>
          <w:rStyle w:val="Strong"/>
          <w:rFonts w:asciiTheme="minorHAnsi" w:hAnsiTheme="minorHAnsi" w:cs="Segoe UI"/>
          <w:b w:val="0"/>
          <w:sz w:val="24"/>
          <w:szCs w:val="24"/>
        </w:rPr>
      </w:pPr>
    </w:p>
    <w:p w14:paraId="36529BFA" w14:textId="77777777" w:rsidR="00A9612F" w:rsidRPr="00A9612F" w:rsidRDefault="00A9612F" w:rsidP="00A9612F">
      <w:pPr>
        <w:spacing w:after="9" w:line="248" w:lineRule="auto"/>
        <w:ind w:left="720"/>
        <w:rPr>
          <w:rFonts w:asciiTheme="minorHAnsi" w:hAnsiTheme="minorHAnsi" w:cs="Segoe UI"/>
          <w:sz w:val="24"/>
          <w:szCs w:val="24"/>
        </w:rPr>
      </w:pPr>
      <w:r w:rsidRPr="00A9612F">
        <w:rPr>
          <w:rFonts w:asciiTheme="minorHAnsi" w:hAnsiTheme="minorHAnsi" w:cs="Segoe UI"/>
          <w:sz w:val="24"/>
          <w:szCs w:val="24"/>
        </w:rPr>
        <w:t xml:space="preserve">Applicants will normally be expected to evidence </w:t>
      </w:r>
      <w:r w:rsidRPr="00A9612F">
        <w:rPr>
          <w:rStyle w:val="Strong"/>
          <w:rFonts w:asciiTheme="minorHAnsi" w:hAnsiTheme="minorHAnsi" w:cs="Segoe UI"/>
          <w:b w:val="0"/>
          <w:sz w:val="24"/>
          <w:szCs w:val="24"/>
        </w:rPr>
        <w:t>at least 60 hours of taught systemic training</w:t>
      </w:r>
      <w:r w:rsidRPr="00A9612F">
        <w:rPr>
          <w:rFonts w:asciiTheme="minorHAnsi" w:hAnsiTheme="minorHAnsi" w:cs="Segoe UI"/>
          <w:sz w:val="24"/>
          <w:szCs w:val="24"/>
        </w:rPr>
        <w:t xml:space="preserve"> delivered by qualified family and systemic psychotherapists. Participation in reflecting teams, while valuable, does not count towards these hours.</w:t>
      </w:r>
    </w:p>
    <w:p w14:paraId="38AF9513" w14:textId="77777777" w:rsidR="00A9612F" w:rsidRPr="00A9612F" w:rsidRDefault="00A9612F" w:rsidP="00A9612F">
      <w:pPr>
        <w:spacing w:after="9" w:line="248" w:lineRule="auto"/>
        <w:ind w:left="720"/>
        <w:rPr>
          <w:rFonts w:asciiTheme="minorHAnsi" w:hAnsiTheme="minorHAnsi" w:cs="Segoe UI"/>
          <w:sz w:val="24"/>
          <w:szCs w:val="24"/>
        </w:rPr>
      </w:pPr>
    </w:p>
    <w:p w14:paraId="2024E243" w14:textId="77777777" w:rsidR="00A9612F" w:rsidRPr="00A9612F" w:rsidRDefault="00A9612F" w:rsidP="00A9612F">
      <w:pPr>
        <w:spacing w:after="9" w:line="248" w:lineRule="auto"/>
        <w:ind w:left="720"/>
        <w:rPr>
          <w:rFonts w:asciiTheme="minorHAnsi" w:hAnsiTheme="minorHAnsi" w:cs="Segoe UI"/>
          <w:sz w:val="24"/>
          <w:szCs w:val="24"/>
        </w:rPr>
      </w:pPr>
      <w:r w:rsidRPr="00A9612F">
        <w:rPr>
          <w:rStyle w:val="Strong"/>
          <w:rFonts w:asciiTheme="minorHAnsi" w:hAnsiTheme="minorHAnsi" w:cs="Segoe UI"/>
          <w:b w:val="0"/>
          <w:sz w:val="24"/>
          <w:szCs w:val="24"/>
        </w:rPr>
        <w:t>Claims for equivalence must be supported by documentary evidence</w:t>
      </w:r>
      <w:r w:rsidRPr="00A9612F">
        <w:rPr>
          <w:rFonts w:asciiTheme="minorHAnsi" w:hAnsiTheme="minorHAnsi" w:cs="Segoe UI"/>
          <w:b/>
          <w:sz w:val="24"/>
          <w:szCs w:val="24"/>
        </w:rPr>
        <w:t>,</w:t>
      </w:r>
      <w:r w:rsidRPr="00A9612F">
        <w:rPr>
          <w:rFonts w:asciiTheme="minorHAnsi" w:hAnsiTheme="minorHAnsi" w:cs="Segoe UI"/>
          <w:sz w:val="24"/>
          <w:szCs w:val="24"/>
        </w:rPr>
        <w:t xml:space="preserve"> such as course syllabi, attendance certificates, assessed work, </w:t>
      </w:r>
      <w:proofErr w:type="gramStart"/>
      <w:r w:rsidRPr="00A9612F">
        <w:rPr>
          <w:rFonts w:asciiTheme="minorHAnsi" w:hAnsiTheme="minorHAnsi" w:cs="Segoe UI"/>
          <w:sz w:val="24"/>
          <w:szCs w:val="24"/>
        </w:rPr>
        <w:t>records</w:t>
      </w:r>
      <w:proofErr w:type="gramEnd"/>
      <w:r w:rsidRPr="00A9612F">
        <w:rPr>
          <w:rFonts w:asciiTheme="minorHAnsi" w:hAnsiTheme="minorHAnsi" w:cs="Segoe UI"/>
          <w:sz w:val="24"/>
          <w:szCs w:val="24"/>
        </w:rPr>
        <w:t xml:space="preserve"> of supervised practice, employer statements or publications.</w:t>
      </w:r>
    </w:p>
    <w:p w14:paraId="6B79B9FF" w14:textId="77777777" w:rsidR="00A9612F" w:rsidRPr="00A9612F" w:rsidRDefault="00A9612F" w:rsidP="00A9612F">
      <w:pPr>
        <w:spacing w:after="9" w:line="248" w:lineRule="auto"/>
        <w:ind w:left="720"/>
        <w:rPr>
          <w:rStyle w:val="Strong"/>
          <w:rFonts w:asciiTheme="minorHAnsi" w:hAnsiTheme="minorHAnsi" w:cs="Segoe UI"/>
          <w:sz w:val="24"/>
          <w:szCs w:val="24"/>
        </w:rPr>
      </w:pPr>
    </w:p>
    <w:p w14:paraId="39DF952A" w14:textId="688ECC03" w:rsidR="00EC16C6" w:rsidRPr="004C061C" w:rsidRDefault="00EC16C6" w:rsidP="004C061C">
      <w:pPr>
        <w:spacing w:after="9" w:line="248" w:lineRule="auto"/>
        <w:ind w:left="720"/>
        <w:rPr>
          <w:rFonts w:asciiTheme="minorHAnsi" w:hAnsiTheme="minorHAnsi"/>
          <w:sz w:val="24"/>
          <w:szCs w:val="24"/>
        </w:rPr>
      </w:pPr>
      <w:r w:rsidRPr="00A9612F">
        <w:rPr>
          <w:rFonts w:asciiTheme="minorHAnsi" w:hAnsiTheme="minorHAnsi" w:cs="Segoe UI"/>
          <w:sz w:val="24"/>
          <w:szCs w:val="24"/>
        </w:rPr>
        <w:t>Applicants should note that the Foundation Course provides an introduction to systemic theory and practice and is typically undertaken by experienced professionals who may already have extensive experience of working with children, adults, families and wider systems. The purpose of the APEL process is therefore not simply to evidence professional experience, but to demonstrate learning that is equivalent in breadth, depth and content to an accredited Foundation-level training.</w:t>
      </w:r>
    </w:p>
    <w:p w14:paraId="768E4D8D" w14:textId="77777777" w:rsidR="00EC16C6" w:rsidRPr="00496280" w:rsidRDefault="00EC16C6">
      <w:pPr>
        <w:spacing w:after="0"/>
        <w:ind w:left="360"/>
        <w:rPr>
          <w:rFonts w:asciiTheme="minorHAnsi" w:hAnsiTheme="minorHAnsi"/>
          <w:sz w:val="24"/>
          <w:szCs w:val="24"/>
        </w:rPr>
      </w:pPr>
    </w:p>
    <w:p w14:paraId="5C6D6F2A" w14:textId="3799D703" w:rsidR="0004003B" w:rsidRPr="0004003B" w:rsidRDefault="0004003B" w:rsidP="0004003B">
      <w:pPr>
        <w:numPr>
          <w:ilvl w:val="0"/>
          <w:numId w:val="1"/>
        </w:numPr>
        <w:spacing w:after="19" w:line="240" w:lineRule="auto"/>
        <w:ind w:hanging="360"/>
        <w:rPr>
          <w:rFonts w:asciiTheme="minorHAnsi" w:hAnsiTheme="minorHAnsi"/>
          <w:b/>
          <w:sz w:val="24"/>
          <w:szCs w:val="24"/>
        </w:rPr>
      </w:pPr>
      <w:r w:rsidRPr="0004003B">
        <w:rPr>
          <w:rFonts w:asciiTheme="minorHAnsi" w:eastAsia="Arial" w:hAnsiTheme="minorHAnsi" w:cs="Arial"/>
          <w:b/>
          <w:sz w:val="24"/>
          <w:szCs w:val="24"/>
        </w:rPr>
        <w:t xml:space="preserve">Professional </w:t>
      </w:r>
      <w:r w:rsidR="00B5318D" w:rsidRPr="0004003B">
        <w:rPr>
          <w:rFonts w:asciiTheme="minorHAnsi" w:eastAsia="Arial" w:hAnsiTheme="minorHAnsi" w:cs="Arial"/>
          <w:b/>
          <w:sz w:val="24"/>
          <w:szCs w:val="24"/>
        </w:rPr>
        <w:t xml:space="preserve">APEL- </w:t>
      </w:r>
      <w:r w:rsidRPr="0004003B">
        <w:rPr>
          <w:rFonts w:asciiTheme="minorHAnsi" w:eastAsia="Arial" w:hAnsiTheme="minorHAnsi" w:cs="Arial"/>
          <w:b/>
          <w:sz w:val="24"/>
          <w:szCs w:val="24"/>
        </w:rPr>
        <w:t xml:space="preserve"> Entry to </w:t>
      </w:r>
      <w:r w:rsidR="00862394">
        <w:rPr>
          <w:rFonts w:asciiTheme="minorHAnsi" w:eastAsia="Arial" w:hAnsiTheme="minorHAnsi" w:cs="Arial"/>
          <w:b/>
          <w:sz w:val="24"/>
          <w:szCs w:val="24"/>
        </w:rPr>
        <w:t>systemic and</w:t>
      </w:r>
      <w:r w:rsidRPr="0004003B">
        <w:rPr>
          <w:rFonts w:asciiTheme="minorHAnsi" w:eastAsia="Arial" w:hAnsiTheme="minorHAnsi" w:cs="Arial"/>
          <w:b/>
          <w:sz w:val="24"/>
          <w:szCs w:val="24"/>
        </w:rPr>
        <w:t xml:space="preserve"> family therapy training for applicants who do not have a professional qualification recognised by AFSP</w:t>
      </w:r>
    </w:p>
    <w:p w14:paraId="7B747604" w14:textId="77777777" w:rsidR="004C061C" w:rsidRDefault="004C061C" w:rsidP="0004003B">
      <w:pPr>
        <w:spacing w:after="19" w:line="240" w:lineRule="auto"/>
        <w:ind w:left="720"/>
        <w:rPr>
          <w:rFonts w:asciiTheme="minorHAnsi" w:hAnsiTheme="minorHAnsi" w:cs="Segoe UI"/>
          <w:sz w:val="24"/>
          <w:szCs w:val="24"/>
        </w:rPr>
      </w:pPr>
    </w:p>
    <w:p w14:paraId="1B9FC1D3" w14:textId="23DA70EC" w:rsidR="0004003B" w:rsidRPr="00606314" w:rsidRDefault="0004003B" w:rsidP="0004003B">
      <w:pPr>
        <w:spacing w:after="19" w:line="240" w:lineRule="auto"/>
        <w:ind w:left="720"/>
        <w:rPr>
          <w:rFonts w:asciiTheme="minorHAnsi" w:hAnsiTheme="minorHAnsi" w:cs="Segoe UI"/>
          <w:sz w:val="24"/>
          <w:szCs w:val="24"/>
        </w:rPr>
      </w:pPr>
      <w:r w:rsidRPr="00606314">
        <w:rPr>
          <w:rFonts w:asciiTheme="minorHAnsi" w:hAnsiTheme="minorHAnsi" w:cs="Segoe UI"/>
          <w:sz w:val="24"/>
          <w:szCs w:val="24"/>
        </w:rPr>
        <w:t>Applicants to any level of systemic or family therapy training who do not hold a professional qualification recognised by AFSP as providing sufficient knowledge and experience in the areas listed below may be required to seek Accreditation of Prior Experiential Learning (APEL) for progression to qualifying level training.</w:t>
      </w:r>
    </w:p>
    <w:p w14:paraId="2FECAF08" w14:textId="77777777" w:rsidR="0004003B" w:rsidRPr="00606314" w:rsidRDefault="0004003B" w:rsidP="0004003B">
      <w:pPr>
        <w:spacing w:after="19" w:line="240" w:lineRule="auto"/>
        <w:ind w:left="720"/>
        <w:rPr>
          <w:rFonts w:asciiTheme="minorHAnsi" w:hAnsiTheme="minorHAnsi" w:cs="Segoe UI"/>
          <w:sz w:val="24"/>
          <w:szCs w:val="24"/>
        </w:rPr>
      </w:pPr>
    </w:p>
    <w:p w14:paraId="36DE9A6C" w14:textId="5ADB738C" w:rsidR="0004003B" w:rsidRPr="00606314" w:rsidRDefault="0004003B" w:rsidP="004C061C">
      <w:pPr>
        <w:spacing w:after="0" w:line="240" w:lineRule="auto"/>
        <w:ind w:left="720"/>
        <w:rPr>
          <w:rFonts w:asciiTheme="minorHAnsi" w:hAnsiTheme="minorHAnsi" w:cs="Segoe UI"/>
          <w:sz w:val="24"/>
          <w:szCs w:val="24"/>
        </w:rPr>
      </w:pPr>
      <w:r w:rsidRPr="00606314">
        <w:rPr>
          <w:rFonts w:asciiTheme="minorHAnsi" w:hAnsiTheme="minorHAnsi" w:cs="Segoe UI"/>
          <w:sz w:val="24"/>
          <w:szCs w:val="24"/>
        </w:rPr>
        <w:t>Applicants must be able to demonstrate knowledge and experience in:</w:t>
      </w:r>
    </w:p>
    <w:p w14:paraId="14D6F528" w14:textId="77777777" w:rsidR="0004003B" w:rsidRPr="00606314" w:rsidRDefault="0004003B" w:rsidP="004C061C">
      <w:pPr>
        <w:numPr>
          <w:ilvl w:val="0"/>
          <w:numId w:val="7"/>
        </w:numPr>
        <w:spacing w:after="100" w:afterAutospacing="1" w:line="300" w:lineRule="atLeast"/>
        <w:rPr>
          <w:rFonts w:asciiTheme="minorHAnsi" w:hAnsiTheme="minorHAnsi" w:cs="Segoe UI"/>
          <w:sz w:val="24"/>
          <w:szCs w:val="24"/>
        </w:rPr>
      </w:pPr>
      <w:r w:rsidRPr="00606314">
        <w:rPr>
          <w:rFonts w:asciiTheme="minorHAnsi" w:hAnsiTheme="minorHAnsi" w:cs="Segoe UI"/>
          <w:sz w:val="24"/>
          <w:szCs w:val="24"/>
        </w:rPr>
        <w:t>Developmental psychology</w:t>
      </w:r>
    </w:p>
    <w:p w14:paraId="1587C3CB" w14:textId="77777777" w:rsidR="0004003B" w:rsidRPr="00606314" w:rsidRDefault="0004003B" w:rsidP="0004003B">
      <w:pPr>
        <w:numPr>
          <w:ilvl w:val="0"/>
          <w:numId w:val="7"/>
        </w:numPr>
        <w:spacing w:before="100" w:beforeAutospacing="1" w:after="100" w:afterAutospacing="1" w:line="300" w:lineRule="atLeast"/>
        <w:rPr>
          <w:rFonts w:asciiTheme="minorHAnsi" w:hAnsiTheme="minorHAnsi" w:cs="Segoe UI"/>
          <w:sz w:val="24"/>
          <w:szCs w:val="24"/>
        </w:rPr>
      </w:pPr>
      <w:r w:rsidRPr="00606314">
        <w:rPr>
          <w:rFonts w:asciiTheme="minorHAnsi" w:hAnsiTheme="minorHAnsi" w:cs="Segoe UI"/>
          <w:sz w:val="24"/>
          <w:szCs w:val="24"/>
        </w:rPr>
        <w:t>Adult and child mental health</w:t>
      </w:r>
    </w:p>
    <w:p w14:paraId="146F086F" w14:textId="77777777" w:rsidR="0004003B" w:rsidRPr="00606314" w:rsidRDefault="0004003B" w:rsidP="0004003B">
      <w:pPr>
        <w:numPr>
          <w:ilvl w:val="0"/>
          <w:numId w:val="7"/>
        </w:numPr>
        <w:spacing w:before="100" w:beforeAutospacing="1" w:after="100" w:afterAutospacing="1" w:line="300" w:lineRule="atLeast"/>
        <w:rPr>
          <w:rFonts w:asciiTheme="minorHAnsi" w:hAnsiTheme="minorHAnsi" w:cs="Segoe UI"/>
          <w:sz w:val="24"/>
          <w:szCs w:val="24"/>
        </w:rPr>
      </w:pPr>
      <w:r w:rsidRPr="00606314">
        <w:rPr>
          <w:rFonts w:asciiTheme="minorHAnsi" w:hAnsiTheme="minorHAnsi" w:cs="Segoe UI"/>
          <w:sz w:val="24"/>
          <w:szCs w:val="24"/>
        </w:rPr>
        <w:t>Working within and alongside public sector services, including health and social care systems, multidisciplinary teams and organisational contexts</w:t>
      </w:r>
    </w:p>
    <w:p w14:paraId="175A3BA0" w14:textId="77777777" w:rsidR="0004003B" w:rsidRPr="00606314" w:rsidRDefault="0004003B" w:rsidP="0004003B">
      <w:pPr>
        <w:numPr>
          <w:ilvl w:val="0"/>
          <w:numId w:val="7"/>
        </w:numPr>
        <w:spacing w:before="100" w:beforeAutospacing="1" w:after="100" w:afterAutospacing="1" w:line="300" w:lineRule="atLeast"/>
        <w:rPr>
          <w:rFonts w:asciiTheme="minorHAnsi" w:hAnsiTheme="minorHAnsi" w:cs="Segoe UI"/>
          <w:sz w:val="24"/>
          <w:szCs w:val="24"/>
        </w:rPr>
      </w:pPr>
      <w:r w:rsidRPr="00606314">
        <w:rPr>
          <w:rFonts w:asciiTheme="minorHAnsi" w:hAnsiTheme="minorHAnsi" w:cs="Segoe UI"/>
          <w:sz w:val="24"/>
          <w:szCs w:val="24"/>
        </w:rPr>
        <w:t>Risk assessment and risk management</w:t>
      </w:r>
    </w:p>
    <w:p w14:paraId="4B19780F" w14:textId="7BAE2404" w:rsidR="0004003B" w:rsidRPr="00606314" w:rsidRDefault="0004003B" w:rsidP="00AC604A">
      <w:pPr>
        <w:spacing w:before="100" w:beforeAutospacing="1" w:after="0" w:line="300" w:lineRule="atLeast"/>
        <w:ind w:left="720"/>
        <w:rPr>
          <w:rFonts w:asciiTheme="minorHAnsi" w:hAnsiTheme="minorHAnsi" w:cs="Segoe UI"/>
          <w:sz w:val="24"/>
          <w:szCs w:val="24"/>
        </w:rPr>
      </w:pPr>
      <w:r w:rsidRPr="00606314">
        <w:rPr>
          <w:rFonts w:asciiTheme="minorHAnsi" w:hAnsiTheme="minorHAnsi" w:cs="Segoe UI"/>
          <w:sz w:val="24"/>
          <w:szCs w:val="24"/>
        </w:rPr>
        <w:t>The following professional qualifications are currently recognised as meeting these requirements (AFSP Blue Book, 4th Edition):</w:t>
      </w:r>
    </w:p>
    <w:p w14:paraId="2B1FB3FD" w14:textId="3CA66632" w:rsidR="0004003B" w:rsidRPr="00606314" w:rsidRDefault="0004003B" w:rsidP="00AC604A">
      <w:pPr>
        <w:numPr>
          <w:ilvl w:val="0"/>
          <w:numId w:val="8"/>
        </w:numPr>
        <w:spacing w:after="0" w:line="240" w:lineRule="auto"/>
        <w:rPr>
          <w:rFonts w:asciiTheme="minorHAnsi" w:hAnsiTheme="minorHAnsi" w:cs="Segoe UI"/>
          <w:sz w:val="24"/>
          <w:szCs w:val="24"/>
        </w:rPr>
      </w:pPr>
      <w:r w:rsidRPr="00606314">
        <w:rPr>
          <w:rStyle w:val="Strong"/>
          <w:rFonts w:asciiTheme="minorHAnsi" w:hAnsiTheme="minorHAnsi" w:cs="Segoe UI"/>
          <w:sz w:val="24"/>
          <w:szCs w:val="24"/>
        </w:rPr>
        <w:t>Psychology</w:t>
      </w:r>
      <w:r w:rsidRPr="00606314">
        <w:rPr>
          <w:rFonts w:asciiTheme="minorHAnsi" w:hAnsiTheme="minorHAnsi" w:cs="Segoe UI"/>
          <w:sz w:val="24"/>
          <w:szCs w:val="24"/>
        </w:rPr>
        <w:t>: Clinical Psychology, Educational Psychology and Counse</w:t>
      </w:r>
      <w:r w:rsidR="0020104C" w:rsidRPr="00606314">
        <w:rPr>
          <w:rFonts w:asciiTheme="minorHAnsi" w:hAnsiTheme="minorHAnsi" w:cs="Segoe UI"/>
          <w:sz w:val="24"/>
          <w:szCs w:val="24"/>
        </w:rPr>
        <w:t>lling Psychology qualifications</w:t>
      </w:r>
    </w:p>
    <w:p w14:paraId="7A48C7E6" w14:textId="0918DEAB" w:rsidR="0004003B" w:rsidRPr="00606314" w:rsidRDefault="0004003B" w:rsidP="0004003B">
      <w:pPr>
        <w:numPr>
          <w:ilvl w:val="0"/>
          <w:numId w:val="8"/>
        </w:numPr>
        <w:spacing w:before="100" w:beforeAutospacing="1" w:after="100" w:afterAutospacing="1" w:line="300" w:lineRule="atLeast"/>
        <w:rPr>
          <w:rFonts w:asciiTheme="minorHAnsi" w:hAnsiTheme="minorHAnsi" w:cs="Segoe UI"/>
          <w:sz w:val="24"/>
          <w:szCs w:val="24"/>
        </w:rPr>
      </w:pPr>
      <w:r w:rsidRPr="00606314">
        <w:rPr>
          <w:rStyle w:val="Strong"/>
          <w:rFonts w:asciiTheme="minorHAnsi" w:hAnsiTheme="minorHAnsi" w:cs="Segoe UI"/>
          <w:sz w:val="24"/>
          <w:szCs w:val="24"/>
        </w:rPr>
        <w:t>Social Work</w:t>
      </w:r>
      <w:r w:rsidRPr="00606314">
        <w:rPr>
          <w:rFonts w:asciiTheme="minorHAnsi" w:hAnsiTheme="minorHAnsi" w:cs="Segoe UI"/>
          <w:sz w:val="24"/>
          <w:szCs w:val="24"/>
        </w:rPr>
        <w:t>: Recognised professional social work qualifications, regardless of the training route undertaken (for example undergraduate, postgraduate or employer-based</w:t>
      </w:r>
      <w:r w:rsidR="0020104C" w:rsidRPr="00606314">
        <w:rPr>
          <w:rFonts w:asciiTheme="minorHAnsi" w:hAnsiTheme="minorHAnsi" w:cs="Segoe UI"/>
          <w:sz w:val="24"/>
          <w:szCs w:val="24"/>
        </w:rPr>
        <w:t xml:space="preserve"> routes)</w:t>
      </w:r>
    </w:p>
    <w:p w14:paraId="5529BE56" w14:textId="4A07DD2D" w:rsidR="0004003B" w:rsidRPr="00606314" w:rsidRDefault="0004003B" w:rsidP="0004003B">
      <w:pPr>
        <w:numPr>
          <w:ilvl w:val="0"/>
          <w:numId w:val="8"/>
        </w:numPr>
        <w:spacing w:before="100" w:beforeAutospacing="1" w:after="100" w:afterAutospacing="1" w:line="300" w:lineRule="atLeast"/>
        <w:rPr>
          <w:rFonts w:asciiTheme="minorHAnsi" w:hAnsiTheme="minorHAnsi" w:cs="Segoe UI"/>
          <w:sz w:val="24"/>
          <w:szCs w:val="24"/>
        </w:rPr>
      </w:pPr>
      <w:r w:rsidRPr="00606314">
        <w:rPr>
          <w:rStyle w:val="Strong"/>
          <w:rFonts w:asciiTheme="minorHAnsi" w:hAnsiTheme="minorHAnsi" w:cs="Segoe UI"/>
          <w:sz w:val="24"/>
          <w:szCs w:val="24"/>
        </w:rPr>
        <w:t>Psychiatry and other Medical Specialties</w:t>
      </w:r>
      <w:r w:rsidRPr="00606314">
        <w:rPr>
          <w:rFonts w:asciiTheme="minorHAnsi" w:hAnsiTheme="minorHAnsi" w:cs="Segoe UI"/>
          <w:sz w:val="24"/>
          <w:szCs w:val="24"/>
        </w:rPr>
        <w:t>: For qualifying level training, applicants would normally be expected to have reached Specialty Training</w:t>
      </w:r>
      <w:r w:rsidR="0020104C" w:rsidRPr="00606314">
        <w:rPr>
          <w:rFonts w:asciiTheme="minorHAnsi" w:hAnsiTheme="minorHAnsi" w:cs="Segoe UI"/>
          <w:sz w:val="24"/>
          <w:szCs w:val="24"/>
        </w:rPr>
        <w:t xml:space="preserve"> Registrar or Staff Grade level</w:t>
      </w:r>
    </w:p>
    <w:p w14:paraId="3D77C5C7" w14:textId="2D650599" w:rsidR="0004003B" w:rsidRPr="00606314" w:rsidRDefault="0004003B" w:rsidP="0004003B">
      <w:pPr>
        <w:numPr>
          <w:ilvl w:val="0"/>
          <w:numId w:val="8"/>
        </w:numPr>
        <w:spacing w:before="100" w:beforeAutospacing="1" w:after="100" w:afterAutospacing="1" w:line="300" w:lineRule="atLeast"/>
        <w:rPr>
          <w:rFonts w:asciiTheme="minorHAnsi" w:hAnsiTheme="minorHAnsi" w:cs="Segoe UI"/>
          <w:sz w:val="24"/>
          <w:szCs w:val="24"/>
        </w:rPr>
      </w:pPr>
      <w:r w:rsidRPr="00606314">
        <w:rPr>
          <w:rStyle w:val="Strong"/>
          <w:rFonts w:asciiTheme="minorHAnsi" w:hAnsiTheme="minorHAnsi" w:cs="Segoe UI"/>
          <w:sz w:val="24"/>
          <w:szCs w:val="24"/>
        </w:rPr>
        <w:t>Teaching</w:t>
      </w:r>
      <w:r w:rsidRPr="00606314">
        <w:rPr>
          <w:rFonts w:asciiTheme="minorHAnsi" w:hAnsiTheme="minorHAnsi" w:cs="Segoe UI"/>
          <w:sz w:val="24"/>
          <w:szCs w:val="24"/>
        </w:rPr>
        <w:t>: Where applicants have substantial experience of working therapeutically or in a counselling capacity with chil</w:t>
      </w:r>
      <w:r w:rsidR="0020104C" w:rsidRPr="00606314">
        <w:rPr>
          <w:rFonts w:asciiTheme="minorHAnsi" w:hAnsiTheme="minorHAnsi" w:cs="Segoe UI"/>
          <w:sz w:val="24"/>
          <w:szCs w:val="24"/>
        </w:rPr>
        <w:t>dren, young people and families</w:t>
      </w:r>
    </w:p>
    <w:p w14:paraId="36EB49A5" w14:textId="3A775B1B" w:rsidR="0004003B" w:rsidRPr="00606314" w:rsidRDefault="0004003B" w:rsidP="0004003B">
      <w:pPr>
        <w:numPr>
          <w:ilvl w:val="0"/>
          <w:numId w:val="8"/>
        </w:numPr>
        <w:spacing w:before="100" w:beforeAutospacing="1" w:after="100" w:afterAutospacing="1" w:line="300" w:lineRule="atLeast"/>
        <w:rPr>
          <w:rFonts w:asciiTheme="minorHAnsi" w:hAnsiTheme="minorHAnsi" w:cs="Segoe UI"/>
          <w:sz w:val="24"/>
          <w:szCs w:val="24"/>
        </w:rPr>
      </w:pPr>
      <w:r w:rsidRPr="00606314">
        <w:rPr>
          <w:rStyle w:val="Strong"/>
          <w:rFonts w:asciiTheme="minorHAnsi" w:hAnsiTheme="minorHAnsi" w:cs="Segoe UI"/>
          <w:sz w:val="24"/>
          <w:szCs w:val="24"/>
        </w:rPr>
        <w:t>Nursing</w:t>
      </w:r>
      <w:r w:rsidRPr="00606314">
        <w:rPr>
          <w:rFonts w:asciiTheme="minorHAnsi" w:hAnsiTheme="minorHAnsi" w:cs="Segoe UI"/>
          <w:sz w:val="24"/>
          <w:szCs w:val="24"/>
        </w:rPr>
        <w:t>: Mental health nursing and other nursing specialities incorporating cou</w:t>
      </w:r>
      <w:r w:rsidR="0020104C" w:rsidRPr="00606314">
        <w:rPr>
          <w:rFonts w:asciiTheme="minorHAnsi" w:hAnsiTheme="minorHAnsi" w:cs="Segoe UI"/>
          <w:sz w:val="24"/>
          <w:szCs w:val="24"/>
        </w:rPr>
        <w:t>nselling and therapeutic skills</w:t>
      </w:r>
    </w:p>
    <w:p w14:paraId="7B751D6C" w14:textId="5C1B4243" w:rsidR="0004003B" w:rsidRPr="00606314" w:rsidRDefault="0004003B" w:rsidP="0004003B">
      <w:pPr>
        <w:numPr>
          <w:ilvl w:val="0"/>
          <w:numId w:val="8"/>
        </w:numPr>
        <w:spacing w:before="100" w:beforeAutospacing="1" w:after="100" w:afterAutospacing="1" w:line="300" w:lineRule="atLeast"/>
        <w:rPr>
          <w:rFonts w:asciiTheme="minorHAnsi" w:hAnsiTheme="minorHAnsi" w:cs="Segoe UI"/>
          <w:sz w:val="24"/>
          <w:szCs w:val="24"/>
        </w:rPr>
      </w:pPr>
      <w:r w:rsidRPr="00606314">
        <w:rPr>
          <w:rStyle w:val="Strong"/>
          <w:rFonts w:asciiTheme="minorHAnsi" w:hAnsiTheme="minorHAnsi" w:cs="Segoe UI"/>
          <w:sz w:val="24"/>
          <w:szCs w:val="24"/>
        </w:rPr>
        <w:t>Arts Therapies</w:t>
      </w:r>
      <w:r w:rsidRPr="00606314">
        <w:rPr>
          <w:rFonts w:asciiTheme="minorHAnsi" w:hAnsiTheme="minorHAnsi" w:cs="Segoe UI"/>
          <w:sz w:val="24"/>
          <w:szCs w:val="24"/>
        </w:rPr>
        <w:t xml:space="preserve">: Art, Dance and Movement, and Music Therapists registered with the Health and </w:t>
      </w:r>
      <w:r w:rsidR="0020104C" w:rsidRPr="00606314">
        <w:rPr>
          <w:rFonts w:asciiTheme="minorHAnsi" w:hAnsiTheme="minorHAnsi" w:cs="Segoe UI"/>
          <w:sz w:val="24"/>
          <w:szCs w:val="24"/>
        </w:rPr>
        <w:t>Care Professions Council (HCPC)</w:t>
      </w:r>
    </w:p>
    <w:p w14:paraId="56F6BA4F" w14:textId="2A1F8693" w:rsidR="0004003B" w:rsidRPr="00606314" w:rsidRDefault="0004003B" w:rsidP="0004003B">
      <w:pPr>
        <w:numPr>
          <w:ilvl w:val="0"/>
          <w:numId w:val="8"/>
        </w:numPr>
        <w:spacing w:before="100" w:beforeAutospacing="1" w:after="100" w:afterAutospacing="1" w:line="300" w:lineRule="atLeast"/>
        <w:rPr>
          <w:rFonts w:asciiTheme="minorHAnsi" w:hAnsiTheme="minorHAnsi" w:cs="Segoe UI"/>
          <w:sz w:val="24"/>
          <w:szCs w:val="24"/>
        </w:rPr>
      </w:pPr>
      <w:r w:rsidRPr="00606314">
        <w:rPr>
          <w:rStyle w:val="Strong"/>
          <w:rFonts w:asciiTheme="minorHAnsi" w:hAnsiTheme="minorHAnsi" w:cs="Segoe UI"/>
          <w:sz w:val="24"/>
          <w:szCs w:val="24"/>
        </w:rPr>
        <w:lastRenderedPageBreak/>
        <w:t>Counselling</w:t>
      </w:r>
      <w:r w:rsidRPr="00606314">
        <w:rPr>
          <w:rFonts w:asciiTheme="minorHAnsi" w:hAnsiTheme="minorHAnsi" w:cs="Segoe UI"/>
          <w:sz w:val="24"/>
          <w:szCs w:val="24"/>
        </w:rPr>
        <w:t xml:space="preserve">: A minimum three-year counselling training, accredited membership of the British Association for Counselling and Psychotherapy (MBACP </w:t>
      </w:r>
      <w:proofErr w:type="spellStart"/>
      <w:r w:rsidRPr="00606314">
        <w:rPr>
          <w:rFonts w:asciiTheme="minorHAnsi" w:hAnsiTheme="minorHAnsi" w:cs="Segoe UI"/>
          <w:sz w:val="24"/>
          <w:szCs w:val="24"/>
        </w:rPr>
        <w:t>Accred</w:t>
      </w:r>
      <w:proofErr w:type="spellEnd"/>
      <w:r w:rsidRPr="00606314">
        <w:rPr>
          <w:rFonts w:asciiTheme="minorHAnsi" w:hAnsiTheme="minorHAnsi" w:cs="Segoe UI"/>
          <w:sz w:val="24"/>
          <w:szCs w:val="24"/>
        </w:rPr>
        <w:t>.), and experience in public or volun</w:t>
      </w:r>
      <w:r w:rsidR="0020104C" w:rsidRPr="00606314">
        <w:rPr>
          <w:rFonts w:asciiTheme="minorHAnsi" w:hAnsiTheme="minorHAnsi" w:cs="Segoe UI"/>
          <w:sz w:val="24"/>
          <w:szCs w:val="24"/>
        </w:rPr>
        <w:t>tary sector settings</w:t>
      </w:r>
    </w:p>
    <w:p w14:paraId="52564F20" w14:textId="0879EF95" w:rsidR="0004003B" w:rsidRPr="00606314" w:rsidRDefault="0004003B" w:rsidP="0004003B">
      <w:pPr>
        <w:numPr>
          <w:ilvl w:val="0"/>
          <w:numId w:val="8"/>
        </w:numPr>
        <w:spacing w:before="100" w:beforeAutospacing="1" w:after="100" w:afterAutospacing="1" w:line="300" w:lineRule="atLeast"/>
        <w:rPr>
          <w:rFonts w:asciiTheme="minorHAnsi" w:hAnsiTheme="minorHAnsi" w:cs="Segoe UI"/>
          <w:sz w:val="24"/>
          <w:szCs w:val="24"/>
        </w:rPr>
      </w:pPr>
      <w:r w:rsidRPr="00606314">
        <w:rPr>
          <w:rStyle w:val="Strong"/>
          <w:rFonts w:asciiTheme="minorHAnsi" w:hAnsiTheme="minorHAnsi" w:cs="Segoe UI"/>
          <w:sz w:val="24"/>
          <w:szCs w:val="24"/>
        </w:rPr>
        <w:t>Occupational Therapy</w:t>
      </w:r>
      <w:r w:rsidRPr="00606314">
        <w:rPr>
          <w:rFonts w:asciiTheme="minorHAnsi" w:hAnsiTheme="minorHAnsi" w:cs="Segoe UI"/>
          <w:sz w:val="24"/>
          <w:szCs w:val="24"/>
        </w:rPr>
        <w:t>: Qualifi</w:t>
      </w:r>
      <w:r w:rsidR="0020104C" w:rsidRPr="00606314">
        <w:rPr>
          <w:rFonts w:asciiTheme="minorHAnsi" w:hAnsiTheme="minorHAnsi" w:cs="Segoe UI"/>
          <w:sz w:val="24"/>
          <w:szCs w:val="24"/>
        </w:rPr>
        <w:t>ed and registered with the HCPC</w:t>
      </w:r>
    </w:p>
    <w:p w14:paraId="0FC07AD7" w14:textId="38201FB6" w:rsidR="00117C27" w:rsidRPr="00606314" w:rsidRDefault="0004003B" w:rsidP="00606314">
      <w:pPr>
        <w:numPr>
          <w:ilvl w:val="0"/>
          <w:numId w:val="8"/>
        </w:numPr>
        <w:spacing w:before="100" w:beforeAutospacing="1" w:after="100" w:afterAutospacing="1" w:line="300" w:lineRule="atLeast"/>
        <w:rPr>
          <w:rFonts w:asciiTheme="minorHAnsi" w:hAnsiTheme="minorHAnsi" w:cs="Segoe UI"/>
          <w:color w:val="000000" w:themeColor="text1"/>
          <w:sz w:val="24"/>
          <w:szCs w:val="24"/>
        </w:rPr>
      </w:pPr>
      <w:r w:rsidRPr="00606314">
        <w:rPr>
          <w:rStyle w:val="Strong"/>
          <w:rFonts w:asciiTheme="minorHAnsi" w:hAnsiTheme="minorHAnsi" w:cs="Segoe UI"/>
          <w:color w:val="000000" w:themeColor="text1"/>
          <w:sz w:val="24"/>
          <w:szCs w:val="24"/>
        </w:rPr>
        <w:t>Speech and Language Therapy</w:t>
      </w:r>
      <w:r w:rsidRPr="00606314">
        <w:rPr>
          <w:rFonts w:asciiTheme="minorHAnsi" w:hAnsiTheme="minorHAnsi" w:cs="Segoe UI"/>
          <w:color w:val="000000" w:themeColor="text1"/>
          <w:sz w:val="24"/>
          <w:szCs w:val="24"/>
        </w:rPr>
        <w:t>: Qualified and registered with the HCPC.</w:t>
      </w:r>
    </w:p>
    <w:p w14:paraId="285F2E56" w14:textId="77777777" w:rsidR="00606314" w:rsidRPr="00606314" w:rsidRDefault="00606314" w:rsidP="00606314">
      <w:pPr>
        <w:pStyle w:val="Heading3"/>
        <w:spacing w:line="300" w:lineRule="atLeast"/>
        <w:ind w:firstLine="720"/>
        <w:rPr>
          <w:rFonts w:asciiTheme="minorHAnsi" w:hAnsiTheme="minorHAnsi" w:cs="Segoe UI"/>
          <w:color w:val="000000" w:themeColor="text1"/>
          <w:u w:val="single"/>
        </w:rPr>
      </w:pPr>
      <w:r w:rsidRPr="00606314">
        <w:rPr>
          <w:rFonts w:asciiTheme="minorHAnsi" w:hAnsiTheme="minorHAnsi" w:cs="Segoe UI"/>
          <w:color w:val="000000" w:themeColor="text1"/>
          <w:u w:val="single"/>
        </w:rPr>
        <w:t>Applicants without a Recognised Professional Qualification</w:t>
      </w:r>
    </w:p>
    <w:p w14:paraId="666A7D17" w14:textId="6084F422" w:rsidR="00606314" w:rsidRPr="00606314" w:rsidRDefault="00606314" w:rsidP="00606314">
      <w:pPr>
        <w:pStyle w:val="Heading3"/>
        <w:spacing w:line="300" w:lineRule="atLeast"/>
        <w:ind w:left="709"/>
        <w:rPr>
          <w:rFonts w:asciiTheme="minorHAnsi" w:hAnsiTheme="minorHAnsi" w:cs="Segoe UI"/>
          <w:color w:val="000000" w:themeColor="text1"/>
        </w:rPr>
      </w:pPr>
      <w:r w:rsidRPr="00606314">
        <w:rPr>
          <w:rFonts w:asciiTheme="minorHAnsi" w:hAnsiTheme="minorHAnsi" w:cs="Segoe UI"/>
          <w:color w:val="000000" w:themeColor="text1"/>
        </w:rPr>
        <w:t>In line with the programme's commitment to widening participation, applications are welcomed from individuals</w:t>
      </w:r>
      <w:r>
        <w:rPr>
          <w:rFonts w:asciiTheme="minorHAnsi" w:hAnsiTheme="minorHAnsi" w:cs="Segoe UI"/>
          <w:color w:val="000000" w:themeColor="text1"/>
        </w:rPr>
        <w:t xml:space="preserve"> </w:t>
      </w:r>
      <w:r w:rsidRPr="00606314">
        <w:rPr>
          <w:rFonts w:asciiTheme="minorHAnsi" w:hAnsiTheme="minorHAnsi" w:cs="Segoe UI"/>
          <w:color w:val="000000" w:themeColor="text1"/>
        </w:rPr>
        <w:t>who work with families but do not hold one of the professional qualifications listed above.</w:t>
      </w:r>
    </w:p>
    <w:p w14:paraId="27E4DD0D" w14:textId="77777777" w:rsidR="00606314" w:rsidRPr="00606314" w:rsidRDefault="00606314" w:rsidP="00606314">
      <w:pPr>
        <w:pStyle w:val="Heading3"/>
        <w:spacing w:line="300" w:lineRule="atLeast"/>
        <w:ind w:left="709"/>
        <w:rPr>
          <w:rFonts w:asciiTheme="minorHAnsi" w:hAnsiTheme="minorHAnsi" w:cs="Segoe UI"/>
          <w:color w:val="000000" w:themeColor="text1"/>
        </w:rPr>
      </w:pPr>
    </w:p>
    <w:p w14:paraId="12CE29D8" w14:textId="0D6A4867" w:rsidR="00E96339" w:rsidRPr="004C061C" w:rsidRDefault="00606314" w:rsidP="00E96339">
      <w:pPr>
        <w:pStyle w:val="Heading3"/>
        <w:spacing w:line="300" w:lineRule="atLeast"/>
        <w:ind w:left="709"/>
        <w:rPr>
          <w:rFonts w:asciiTheme="minorHAnsi" w:hAnsiTheme="minorHAnsi" w:cs="Segoe UI"/>
          <w:color w:val="000000" w:themeColor="text1"/>
        </w:rPr>
      </w:pPr>
      <w:r w:rsidRPr="00606314">
        <w:rPr>
          <w:rFonts w:asciiTheme="minorHAnsi" w:hAnsiTheme="minorHAnsi" w:cs="Segoe UI"/>
          <w:color w:val="000000" w:themeColor="text1"/>
        </w:rPr>
        <w:t>Applicants may be admitted to Foundation or Intermediate level training through the standard admissions</w:t>
      </w:r>
      <w:r>
        <w:rPr>
          <w:rFonts w:asciiTheme="minorHAnsi" w:hAnsiTheme="minorHAnsi" w:cs="Segoe UI"/>
          <w:color w:val="000000" w:themeColor="text1"/>
        </w:rPr>
        <w:t xml:space="preserve"> </w:t>
      </w:r>
      <w:r w:rsidRPr="00606314">
        <w:rPr>
          <w:rFonts w:asciiTheme="minorHAnsi" w:hAnsiTheme="minorHAnsi" w:cs="Segoe UI"/>
          <w:color w:val="000000" w:themeColor="text1"/>
        </w:rPr>
        <w:t>process. However, they will be advised that progression to qualifying level training may require additional</w:t>
      </w:r>
      <w:r>
        <w:rPr>
          <w:rFonts w:asciiTheme="minorHAnsi" w:hAnsiTheme="minorHAnsi" w:cs="Segoe UI"/>
          <w:color w:val="000000" w:themeColor="text1"/>
        </w:rPr>
        <w:t xml:space="preserve"> </w:t>
      </w:r>
      <w:r w:rsidRPr="00606314">
        <w:rPr>
          <w:rFonts w:asciiTheme="minorHAnsi" w:hAnsiTheme="minorHAnsi" w:cs="Segoe UI"/>
          <w:color w:val="000000" w:themeColor="text1"/>
        </w:rPr>
        <w:t>evidence of learning and exper</w:t>
      </w:r>
      <w:r w:rsidR="00862394">
        <w:rPr>
          <w:rFonts w:asciiTheme="minorHAnsi" w:hAnsiTheme="minorHAnsi" w:cs="Segoe UI"/>
          <w:color w:val="000000" w:themeColor="text1"/>
        </w:rPr>
        <w:t xml:space="preserve">ience to meet AFSP </w:t>
      </w:r>
      <w:r w:rsidRPr="004C061C">
        <w:rPr>
          <w:rFonts w:asciiTheme="minorHAnsi" w:hAnsiTheme="minorHAnsi" w:cs="Segoe UI"/>
          <w:color w:val="000000" w:themeColor="text1"/>
        </w:rPr>
        <w:t>requirements. The course team can provide guidance regarding likely APEL requirements for progression to MSc-level qualifying training.</w:t>
      </w:r>
    </w:p>
    <w:p w14:paraId="3DB1ABA0" w14:textId="77777777" w:rsidR="00E96339" w:rsidRPr="004C061C" w:rsidRDefault="00E96339" w:rsidP="00E96339">
      <w:pPr>
        <w:pStyle w:val="Heading3"/>
        <w:spacing w:line="300" w:lineRule="atLeast"/>
        <w:ind w:left="709"/>
        <w:rPr>
          <w:rFonts w:asciiTheme="minorHAnsi" w:hAnsiTheme="minorHAnsi" w:cs="Segoe UI"/>
          <w:color w:val="000000" w:themeColor="text1"/>
        </w:rPr>
      </w:pPr>
    </w:p>
    <w:p w14:paraId="19CCA227" w14:textId="19669F52" w:rsidR="00E96339" w:rsidRPr="004C061C" w:rsidRDefault="00606314" w:rsidP="00AC604A">
      <w:pPr>
        <w:pStyle w:val="Heading3"/>
        <w:spacing w:line="300" w:lineRule="atLeast"/>
        <w:ind w:left="709"/>
        <w:rPr>
          <w:rFonts w:asciiTheme="minorHAnsi" w:hAnsiTheme="minorHAnsi" w:cs="Segoe UI"/>
          <w:color w:val="000000" w:themeColor="text1"/>
          <w:u w:val="single"/>
        </w:rPr>
      </w:pPr>
      <w:r w:rsidRPr="004C061C">
        <w:rPr>
          <w:rFonts w:asciiTheme="minorHAnsi" w:hAnsiTheme="minorHAnsi" w:cs="Segoe UI"/>
          <w:color w:val="000000" w:themeColor="text1"/>
          <w:u w:val="single"/>
        </w:rPr>
        <w:t>APEL for Progression to Qualifying Level Training</w:t>
      </w:r>
    </w:p>
    <w:p w14:paraId="26DAC15D" w14:textId="752C1887" w:rsidR="00E96339" w:rsidRPr="004C061C" w:rsidRDefault="00606314" w:rsidP="00E96339">
      <w:pPr>
        <w:pStyle w:val="Heading3"/>
        <w:spacing w:line="300" w:lineRule="atLeast"/>
        <w:ind w:left="709"/>
        <w:rPr>
          <w:rFonts w:asciiTheme="minorHAnsi" w:hAnsiTheme="minorHAnsi" w:cs="Segoe UI"/>
          <w:color w:val="000000" w:themeColor="text1"/>
        </w:rPr>
      </w:pPr>
      <w:r w:rsidRPr="004C061C">
        <w:rPr>
          <w:rFonts w:asciiTheme="minorHAnsi" w:hAnsiTheme="minorHAnsi" w:cs="Segoe UI"/>
          <w:color w:val="000000" w:themeColor="text1"/>
        </w:rPr>
        <w:t>Applicants seeking entry to the MSc Systemic Family Therapy programme w</w:t>
      </w:r>
      <w:r w:rsidR="00E96339" w:rsidRPr="004C061C">
        <w:rPr>
          <w:rFonts w:asciiTheme="minorHAnsi" w:hAnsiTheme="minorHAnsi" w:cs="Segoe UI"/>
          <w:color w:val="000000" w:themeColor="text1"/>
        </w:rPr>
        <w:t>i</w:t>
      </w:r>
      <w:r w:rsidRPr="004C061C">
        <w:rPr>
          <w:rFonts w:asciiTheme="minorHAnsi" w:hAnsiTheme="minorHAnsi" w:cs="Segoe UI"/>
          <w:color w:val="000000" w:themeColor="text1"/>
        </w:rPr>
        <w:t>thout a recognised professional qualification will be considered through th</w:t>
      </w:r>
      <w:r w:rsidR="00E96339" w:rsidRPr="004C061C">
        <w:rPr>
          <w:rFonts w:asciiTheme="minorHAnsi" w:hAnsiTheme="minorHAnsi" w:cs="Segoe UI"/>
          <w:color w:val="000000" w:themeColor="text1"/>
        </w:rPr>
        <w:t>is</w:t>
      </w:r>
      <w:r w:rsidRPr="004C061C">
        <w:rPr>
          <w:rFonts w:asciiTheme="minorHAnsi" w:hAnsiTheme="minorHAnsi" w:cs="Segoe UI"/>
          <w:color w:val="000000" w:themeColor="text1"/>
        </w:rPr>
        <w:t xml:space="preserve"> LFTRC APEL process.</w:t>
      </w:r>
    </w:p>
    <w:p w14:paraId="6EC93BBC" w14:textId="77777777" w:rsidR="00E96339" w:rsidRPr="004C061C" w:rsidRDefault="00E96339" w:rsidP="00E96339">
      <w:pPr>
        <w:pStyle w:val="Heading3"/>
        <w:spacing w:line="300" w:lineRule="atLeast"/>
        <w:ind w:left="709"/>
        <w:rPr>
          <w:rFonts w:asciiTheme="minorHAnsi" w:hAnsiTheme="minorHAnsi" w:cs="Segoe UI"/>
          <w:color w:val="000000" w:themeColor="text1"/>
        </w:rPr>
      </w:pPr>
    </w:p>
    <w:p w14:paraId="5EE00390" w14:textId="77777777" w:rsidR="00AC604A" w:rsidRPr="004C061C" w:rsidRDefault="00AC604A" w:rsidP="00AC604A">
      <w:pPr>
        <w:pStyle w:val="Heading3"/>
        <w:spacing w:line="300" w:lineRule="atLeast"/>
        <w:ind w:left="709"/>
        <w:rPr>
          <w:rFonts w:asciiTheme="minorHAnsi" w:hAnsiTheme="minorHAnsi" w:cs="Segoe UI"/>
          <w:color w:val="000000" w:themeColor="text1"/>
        </w:rPr>
      </w:pPr>
      <w:r w:rsidRPr="004C061C">
        <w:rPr>
          <w:rFonts w:asciiTheme="minorHAnsi" w:hAnsiTheme="minorHAnsi" w:cs="Segoe UI"/>
          <w:color w:val="000000" w:themeColor="text1"/>
        </w:rPr>
        <w:t xml:space="preserve">The </w:t>
      </w:r>
      <w:r w:rsidR="00606314" w:rsidRPr="004C061C">
        <w:rPr>
          <w:rFonts w:asciiTheme="minorHAnsi" w:hAnsiTheme="minorHAnsi" w:cs="Segoe UI"/>
          <w:color w:val="000000" w:themeColor="text1"/>
        </w:rPr>
        <w:t>applicant's prior learning and professional experience</w:t>
      </w:r>
      <w:r w:rsidRPr="004C061C">
        <w:rPr>
          <w:rFonts w:asciiTheme="minorHAnsi" w:hAnsiTheme="minorHAnsi" w:cs="Segoe UI"/>
          <w:color w:val="000000" w:themeColor="text1"/>
        </w:rPr>
        <w:t xml:space="preserve"> will be reviewed</w:t>
      </w:r>
      <w:r w:rsidR="00606314" w:rsidRPr="004C061C">
        <w:rPr>
          <w:rFonts w:asciiTheme="minorHAnsi" w:hAnsiTheme="minorHAnsi" w:cs="Segoe UI"/>
          <w:color w:val="000000" w:themeColor="text1"/>
        </w:rPr>
        <w:t xml:space="preserve"> to determine whether they have achieved equivalent knowledge and competence in the four areas identified above. </w:t>
      </w:r>
      <w:r w:rsidRPr="004C061C">
        <w:rPr>
          <w:rFonts w:asciiTheme="minorHAnsi" w:hAnsiTheme="minorHAnsi" w:cs="Segoe UI"/>
          <w:color w:val="000000" w:themeColor="text1"/>
        </w:rPr>
        <w:t>F</w:t>
      </w:r>
      <w:r w:rsidR="00606314" w:rsidRPr="004C061C">
        <w:rPr>
          <w:rFonts w:asciiTheme="minorHAnsi" w:hAnsiTheme="minorHAnsi" w:cs="Segoe UI"/>
          <w:color w:val="000000" w:themeColor="text1"/>
        </w:rPr>
        <w:t>ormal study, professional development, work experien</w:t>
      </w:r>
      <w:r w:rsidRPr="004C061C">
        <w:rPr>
          <w:rFonts w:asciiTheme="minorHAnsi" w:hAnsiTheme="minorHAnsi" w:cs="Segoe UI"/>
          <w:color w:val="000000" w:themeColor="text1"/>
        </w:rPr>
        <w:t>ce, and other relevant evidence, will be taken into account.</w:t>
      </w:r>
    </w:p>
    <w:p w14:paraId="3493E635" w14:textId="77777777" w:rsidR="00AC604A" w:rsidRPr="004C061C" w:rsidRDefault="00AC604A" w:rsidP="00AC604A">
      <w:pPr>
        <w:pStyle w:val="Heading3"/>
        <w:spacing w:line="300" w:lineRule="atLeast"/>
        <w:ind w:left="709"/>
        <w:rPr>
          <w:rFonts w:asciiTheme="minorHAnsi" w:hAnsiTheme="minorHAnsi" w:cs="Segoe UI"/>
          <w:color w:val="000000" w:themeColor="text1"/>
        </w:rPr>
      </w:pPr>
    </w:p>
    <w:p w14:paraId="6891734C" w14:textId="52F5A3A6" w:rsidR="00606314" w:rsidRPr="004C061C" w:rsidRDefault="00606314" w:rsidP="00AC604A">
      <w:pPr>
        <w:pStyle w:val="Heading3"/>
        <w:spacing w:line="300" w:lineRule="atLeast"/>
        <w:ind w:left="709"/>
        <w:rPr>
          <w:rFonts w:asciiTheme="minorHAnsi" w:hAnsiTheme="minorHAnsi" w:cs="Segoe UI"/>
          <w:color w:val="000000" w:themeColor="text1"/>
        </w:rPr>
      </w:pPr>
      <w:r w:rsidRPr="004C061C">
        <w:rPr>
          <w:rFonts w:asciiTheme="minorHAnsi" w:hAnsiTheme="minorHAnsi" w:cs="Segoe UI"/>
          <w:color w:val="000000" w:themeColor="text1"/>
        </w:rPr>
        <w:t>Following review, one of the following outcomes will be reached:</w:t>
      </w:r>
    </w:p>
    <w:p w14:paraId="2F011156" w14:textId="77777777" w:rsidR="00606314" w:rsidRPr="004C061C" w:rsidRDefault="00606314" w:rsidP="00AC604A">
      <w:pPr>
        <w:numPr>
          <w:ilvl w:val="0"/>
          <w:numId w:val="9"/>
        </w:numPr>
        <w:spacing w:after="100" w:afterAutospacing="1" w:line="300" w:lineRule="atLeast"/>
        <w:rPr>
          <w:rFonts w:asciiTheme="minorHAnsi" w:hAnsiTheme="minorHAnsi" w:cs="Segoe UI"/>
          <w:sz w:val="24"/>
          <w:szCs w:val="24"/>
        </w:rPr>
      </w:pPr>
      <w:r w:rsidRPr="004C061C">
        <w:rPr>
          <w:rStyle w:val="Strong"/>
          <w:rFonts w:asciiTheme="minorHAnsi" w:hAnsiTheme="minorHAnsi" w:cs="Segoe UI"/>
          <w:sz w:val="24"/>
          <w:szCs w:val="24"/>
        </w:rPr>
        <w:t>APEL approved</w:t>
      </w:r>
      <w:r w:rsidRPr="004C061C">
        <w:rPr>
          <w:rFonts w:asciiTheme="minorHAnsi" w:hAnsiTheme="minorHAnsi" w:cs="Segoe UI"/>
          <w:sz w:val="24"/>
          <w:szCs w:val="24"/>
        </w:rPr>
        <w:t>: The applicant is deemed to have met the professional qualification requirements through equivalent learning and experience, and their application proceeds to the standard admissions process.</w:t>
      </w:r>
    </w:p>
    <w:p w14:paraId="5702EB34" w14:textId="77777777" w:rsidR="00606314" w:rsidRPr="004C061C" w:rsidRDefault="00606314" w:rsidP="00606314">
      <w:pPr>
        <w:numPr>
          <w:ilvl w:val="0"/>
          <w:numId w:val="9"/>
        </w:numPr>
        <w:spacing w:before="100" w:beforeAutospacing="1" w:after="100" w:afterAutospacing="1" w:line="300" w:lineRule="atLeast"/>
        <w:rPr>
          <w:rFonts w:asciiTheme="minorHAnsi" w:hAnsiTheme="minorHAnsi" w:cs="Segoe UI"/>
          <w:sz w:val="24"/>
          <w:szCs w:val="24"/>
        </w:rPr>
      </w:pPr>
      <w:r w:rsidRPr="004C061C">
        <w:rPr>
          <w:rStyle w:val="Strong"/>
          <w:rFonts w:asciiTheme="minorHAnsi" w:hAnsiTheme="minorHAnsi" w:cs="Segoe UI"/>
          <w:sz w:val="24"/>
          <w:szCs w:val="24"/>
        </w:rPr>
        <w:t>Further learning or experience required</w:t>
      </w:r>
      <w:r w:rsidRPr="004C061C">
        <w:rPr>
          <w:rFonts w:asciiTheme="minorHAnsi" w:hAnsiTheme="minorHAnsi" w:cs="Segoe UI"/>
          <w:sz w:val="24"/>
          <w:szCs w:val="24"/>
        </w:rPr>
        <w:t>: The applicant is advised to undertake additional study and/or gain further relevant experience before reapplying. In most cases, admission will be deferred until these requirements have been met.</w:t>
      </w:r>
    </w:p>
    <w:p w14:paraId="72397B88" w14:textId="38ADF4F6" w:rsidR="00AC604A" w:rsidRPr="004C061C" w:rsidRDefault="00606314" w:rsidP="00AC604A">
      <w:pPr>
        <w:numPr>
          <w:ilvl w:val="0"/>
          <w:numId w:val="9"/>
        </w:numPr>
        <w:spacing w:before="100" w:beforeAutospacing="1" w:after="100" w:afterAutospacing="1" w:line="300" w:lineRule="atLeast"/>
        <w:rPr>
          <w:rFonts w:asciiTheme="minorHAnsi" w:hAnsiTheme="minorHAnsi" w:cs="Segoe UI"/>
          <w:sz w:val="24"/>
          <w:szCs w:val="24"/>
        </w:rPr>
      </w:pPr>
      <w:r w:rsidRPr="004C061C">
        <w:rPr>
          <w:rStyle w:val="Strong"/>
          <w:rFonts w:asciiTheme="minorHAnsi" w:hAnsiTheme="minorHAnsi" w:cs="Segoe UI"/>
          <w:sz w:val="24"/>
          <w:szCs w:val="24"/>
        </w:rPr>
        <w:t>Conditional approval</w:t>
      </w:r>
      <w:r w:rsidRPr="004C061C">
        <w:rPr>
          <w:rFonts w:asciiTheme="minorHAnsi" w:hAnsiTheme="minorHAnsi" w:cs="Segoe UI"/>
          <w:sz w:val="24"/>
          <w:szCs w:val="24"/>
        </w:rPr>
        <w:t>: The applicant may be required to complete specified learning or gain additional experience alongside their MSc studies. This option is generally reserved for applicants with only minor outstanding learning or experience needs that can reasonably be addressed during training.</w:t>
      </w:r>
    </w:p>
    <w:p w14:paraId="0E67D637" w14:textId="7C552EC9" w:rsidR="00AC604A" w:rsidRPr="004C061C" w:rsidRDefault="004C061C" w:rsidP="004C061C">
      <w:pPr>
        <w:spacing w:before="100" w:beforeAutospacing="1" w:after="0" w:line="300" w:lineRule="atLeast"/>
        <w:ind w:left="360" w:firstLine="360"/>
        <w:rPr>
          <w:rFonts w:asciiTheme="minorHAnsi" w:hAnsiTheme="minorHAnsi" w:cs="Segoe UI"/>
          <w:sz w:val="24"/>
          <w:szCs w:val="24"/>
          <w:u w:val="single"/>
        </w:rPr>
      </w:pPr>
      <w:r w:rsidRPr="004C061C">
        <w:rPr>
          <w:rFonts w:asciiTheme="minorHAnsi" w:hAnsiTheme="minorHAnsi" w:cs="Segoe UI"/>
          <w:sz w:val="24"/>
          <w:szCs w:val="24"/>
          <w:u w:val="single"/>
        </w:rPr>
        <w:t>E</w:t>
      </w:r>
      <w:r w:rsidR="00606314" w:rsidRPr="004C061C">
        <w:rPr>
          <w:rFonts w:asciiTheme="minorHAnsi" w:hAnsiTheme="minorHAnsi" w:cs="Segoe UI"/>
          <w:sz w:val="24"/>
          <w:szCs w:val="24"/>
          <w:u w:val="single"/>
        </w:rPr>
        <w:t>mployment Considerations</w:t>
      </w:r>
    </w:p>
    <w:p w14:paraId="0B7E1BD1" w14:textId="74575F4D" w:rsidR="00AC604A" w:rsidRPr="004C061C" w:rsidRDefault="00606314" w:rsidP="004C061C">
      <w:pPr>
        <w:spacing w:after="100" w:afterAutospacing="1" w:line="300" w:lineRule="atLeast"/>
        <w:ind w:left="709"/>
        <w:rPr>
          <w:rFonts w:asciiTheme="minorHAnsi" w:hAnsiTheme="minorHAnsi" w:cs="Segoe UI"/>
          <w:sz w:val="24"/>
          <w:szCs w:val="24"/>
        </w:rPr>
      </w:pPr>
      <w:r w:rsidRPr="004C061C">
        <w:rPr>
          <w:rFonts w:asciiTheme="minorHAnsi" w:hAnsiTheme="minorHAnsi" w:cs="Segoe UI"/>
          <w:sz w:val="24"/>
          <w:szCs w:val="24"/>
        </w:rPr>
        <w:t>Applicants admitted through APEL should be aware that some employe</w:t>
      </w:r>
      <w:r w:rsidR="00AC604A" w:rsidRPr="004C061C">
        <w:rPr>
          <w:rFonts w:asciiTheme="minorHAnsi" w:hAnsiTheme="minorHAnsi" w:cs="Segoe UI"/>
          <w:sz w:val="24"/>
          <w:szCs w:val="24"/>
        </w:rPr>
        <w:t xml:space="preserve">rs continue to require systemic </w:t>
      </w:r>
      <w:r w:rsidRPr="004C061C">
        <w:rPr>
          <w:rFonts w:asciiTheme="minorHAnsi" w:hAnsiTheme="minorHAnsi" w:cs="Segoe UI"/>
          <w:sz w:val="24"/>
          <w:szCs w:val="24"/>
        </w:rPr>
        <w:t>family therapists to hold both a recognised professional qualification and a systemic psychotherapy qualification. Consequently, APEL-qualified systemic family therapi</w:t>
      </w:r>
      <w:r w:rsidR="00862394">
        <w:rPr>
          <w:rFonts w:asciiTheme="minorHAnsi" w:hAnsiTheme="minorHAnsi" w:cs="Segoe UI"/>
          <w:sz w:val="24"/>
          <w:szCs w:val="24"/>
        </w:rPr>
        <w:t xml:space="preserve">sts may not be eligible for some </w:t>
      </w:r>
      <w:r w:rsidRPr="004C061C">
        <w:rPr>
          <w:rFonts w:asciiTheme="minorHAnsi" w:hAnsiTheme="minorHAnsi" w:cs="Segoe UI"/>
          <w:sz w:val="24"/>
          <w:szCs w:val="24"/>
        </w:rPr>
        <w:t>posts. While employment practices are evolving, applicants should be aware of this potential limitation when considering qualifying training.</w:t>
      </w:r>
    </w:p>
    <w:p w14:paraId="3893546F" w14:textId="08FB1E41" w:rsidR="00AC604A" w:rsidRPr="004C061C" w:rsidRDefault="00606314" w:rsidP="00AC604A">
      <w:pPr>
        <w:spacing w:before="100" w:beforeAutospacing="1" w:after="100" w:afterAutospacing="1" w:line="300" w:lineRule="atLeast"/>
        <w:ind w:left="709"/>
        <w:rPr>
          <w:rFonts w:asciiTheme="minorHAnsi" w:hAnsiTheme="minorHAnsi"/>
          <w:sz w:val="24"/>
          <w:szCs w:val="24"/>
        </w:rPr>
      </w:pPr>
      <w:r w:rsidRPr="004C061C">
        <w:rPr>
          <w:rFonts w:asciiTheme="minorHAnsi" w:hAnsiTheme="minorHAnsi" w:cs="Segoe UI"/>
          <w:sz w:val="24"/>
          <w:szCs w:val="24"/>
        </w:rPr>
        <w:t xml:space="preserve">All APEL decisions will be documented and made available for scrutiny by the AFSP Course Accreditation Committee as part of ongoing programme accreditation </w:t>
      </w:r>
      <w:r w:rsidR="00AC604A" w:rsidRPr="004C061C">
        <w:rPr>
          <w:rFonts w:asciiTheme="minorHAnsi" w:hAnsiTheme="minorHAnsi" w:cs="Segoe UI"/>
          <w:sz w:val="24"/>
          <w:szCs w:val="24"/>
        </w:rPr>
        <w:t>and quality assurance processes.</w:t>
      </w:r>
    </w:p>
    <w:sectPr w:rsidR="00AC604A" w:rsidRPr="004C061C" w:rsidSect="00AC604A">
      <w:footerReference w:type="default" r:id="rId11"/>
      <w:pgSz w:w="11900" w:h="16840"/>
      <w:pgMar w:top="813" w:right="939" w:bottom="685"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2A731" w14:textId="77777777" w:rsidR="00DE6006" w:rsidRDefault="00DE6006" w:rsidP="00597111">
      <w:pPr>
        <w:spacing w:after="0" w:line="240" w:lineRule="auto"/>
      </w:pPr>
      <w:r>
        <w:separator/>
      </w:r>
    </w:p>
  </w:endnote>
  <w:endnote w:type="continuationSeparator" w:id="0">
    <w:p w14:paraId="01D38B23" w14:textId="77777777" w:rsidR="00DE6006" w:rsidRDefault="00DE6006" w:rsidP="00597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7D4AD" w14:textId="602E399A" w:rsidR="00597111" w:rsidRDefault="00597111">
    <w:pPr>
      <w:pStyle w:val="Footer"/>
    </w:pPr>
    <w:r>
      <w:t>Updated on 18/08/2026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B0310" w14:textId="77777777" w:rsidR="00DE6006" w:rsidRDefault="00DE6006" w:rsidP="00597111">
      <w:pPr>
        <w:spacing w:after="0" w:line="240" w:lineRule="auto"/>
      </w:pPr>
      <w:r>
        <w:separator/>
      </w:r>
    </w:p>
  </w:footnote>
  <w:footnote w:type="continuationSeparator" w:id="0">
    <w:p w14:paraId="02661218" w14:textId="77777777" w:rsidR="00DE6006" w:rsidRDefault="00DE6006" w:rsidP="005971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865"/>
    <w:multiLevelType w:val="multilevel"/>
    <w:tmpl w:val="63E0E0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1A51A5D"/>
    <w:multiLevelType w:val="hybridMultilevel"/>
    <w:tmpl w:val="4E4E9A58"/>
    <w:lvl w:ilvl="0" w:tplc="C4DA84B0">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184979C">
      <w:start w:val="1"/>
      <w:numFmt w:val="bullet"/>
      <w:lvlText w:val="•"/>
      <w:lvlJc w:val="left"/>
      <w:pPr>
        <w:ind w:left="1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1CFC1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66A21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EC00FA">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3CDF1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32EBF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78140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A2E67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C7374E"/>
    <w:multiLevelType w:val="hybridMultilevel"/>
    <w:tmpl w:val="DB109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241C5"/>
    <w:multiLevelType w:val="multilevel"/>
    <w:tmpl w:val="B8A6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74B1B"/>
    <w:multiLevelType w:val="hybridMultilevel"/>
    <w:tmpl w:val="23B65BE8"/>
    <w:lvl w:ilvl="0" w:tplc="2AEE527A">
      <w:start w:val="1"/>
      <w:numFmt w:val="bullet"/>
      <w:lvlText w:val="•"/>
      <w:lvlJc w:val="left"/>
      <w:pPr>
        <w:ind w:left="87"/>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lvl w:ilvl="1" w:tplc="6DB64E58">
      <w:start w:val="1"/>
      <w:numFmt w:val="bullet"/>
      <w:lvlText w:val="o"/>
      <w:lvlJc w:val="left"/>
      <w:pPr>
        <w:ind w:left="1080"/>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lvl w:ilvl="2" w:tplc="1E0CF658">
      <w:start w:val="1"/>
      <w:numFmt w:val="bullet"/>
      <w:lvlText w:val="▪"/>
      <w:lvlJc w:val="left"/>
      <w:pPr>
        <w:ind w:left="1800"/>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lvl w:ilvl="3" w:tplc="34B45F16">
      <w:start w:val="1"/>
      <w:numFmt w:val="bullet"/>
      <w:lvlText w:val="•"/>
      <w:lvlJc w:val="left"/>
      <w:pPr>
        <w:ind w:left="2520"/>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lvl w:ilvl="4" w:tplc="4754DC0E">
      <w:start w:val="1"/>
      <w:numFmt w:val="bullet"/>
      <w:lvlText w:val="o"/>
      <w:lvlJc w:val="left"/>
      <w:pPr>
        <w:ind w:left="3240"/>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lvl w:ilvl="5" w:tplc="98020BD4">
      <w:start w:val="1"/>
      <w:numFmt w:val="bullet"/>
      <w:lvlText w:val="▪"/>
      <w:lvlJc w:val="left"/>
      <w:pPr>
        <w:ind w:left="3960"/>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lvl w:ilvl="6" w:tplc="02F830C4">
      <w:start w:val="1"/>
      <w:numFmt w:val="bullet"/>
      <w:lvlText w:val="•"/>
      <w:lvlJc w:val="left"/>
      <w:pPr>
        <w:ind w:left="4680"/>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lvl w:ilvl="7" w:tplc="5FA0FA9C">
      <w:start w:val="1"/>
      <w:numFmt w:val="bullet"/>
      <w:lvlText w:val="o"/>
      <w:lvlJc w:val="left"/>
      <w:pPr>
        <w:ind w:left="5400"/>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lvl w:ilvl="8" w:tplc="C47414A4">
      <w:start w:val="1"/>
      <w:numFmt w:val="bullet"/>
      <w:lvlText w:val="▪"/>
      <w:lvlJc w:val="left"/>
      <w:pPr>
        <w:ind w:left="6120"/>
      </w:pPr>
      <w:rPr>
        <w:rFonts w:ascii="Calibri" w:eastAsia="Calibri" w:hAnsi="Calibri" w:cs="Calibri"/>
        <w:b w:val="0"/>
        <w:i/>
        <w:iCs/>
        <w:strike w:val="0"/>
        <w:dstrike w:val="0"/>
        <w:color w:val="181717"/>
        <w:sz w:val="19"/>
        <w:szCs w:val="19"/>
        <w:u w:val="none" w:color="000000"/>
        <w:bdr w:val="none" w:sz="0" w:space="0" w:color="auto"/>
        <w:shd w:val="clear" w:color="auto" w:fill="auto"/>
        <w:vertAlign w:val="baseline"/>
      </w:rPr>
    </w:lvl>
  </w:abstractNum>
  <w:abstractNum w:abstractNumId="5" w15:restartNumberingAfterBreak="0">
    <w:nsid w:val="29E60AF3"/>
    <w:multiLevelType w:val="hybridMultilevel"/>
    <w:tmpl w:val="92FA1C58"/>
    <w:lvl w:ilvl="0" w:tplc="DEF4C3F8">
      <w:start w:val="1"/>
      <w:numFmt w:val="bullet"/>
      <w:lvlText w:val="•"/>
      <w:lvlJc w:val="left"/>
      <w:pPr>
        <w:ind w:left="1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A11C4E2E">
      <w:start w:val="1"/>
      <w:numFmt w:val="bullet"/>
      <w:lvlText w:val="o"/>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B87E398A">
      <w:start w:val="1"/>
      <w:numFmt w:val="bullet"/>
      <w:lvlText w:val="▪"/>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ED43A66">
      <w:start w:val="1"/>
      <w:numFmt w:val="bullet"/>
      <w:lvlText w:val="•"/>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B11C28D0">
      <w:start w:val="1"/>
      <w:numFmt w:val="bullet"/>
      <w:lvlText w:val="o"/>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31FE68FE">
      <w:start w:val="1"/>
      <w:numFmt w:val="bullet"/>
      <w:lvlText w:val="▪"/>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2EC4645A">
      <w:start w:val="1"/>
      <w:numFmt w:val="bullet"/>
      <w:lvlText w:val="•"/>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45EAA6E4">
      <w:start w:val="1"/>
      <w:numFmt w:val="bullet"/>
      <w:lvlText w:val="o"/>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FD843652">
      <w:start w:val="1"/>
      <w:numFmt w:val="bullet"/>
      <w:lvlText w:val="▪"/>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6" w15:restartNumberingAfterBreak="0">
    <w:nsid w:val="443911CD"/>
    <w:multiLevelType w:val="multilevel"/>
    <w:tmpl w:val="40DA60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669A6651"/>
    <w:multiLevelType w:val="hybridMultilevel"/>
    <w:tmpl w:val="FDA43A6A"/>
    <w:lvl w:ilvl="0" w:tplc="5552AA82">
      <w:start w:val="1"/>
      <w:numFmt w:val="bullet"/>
      <w:lvlText w:val="•"/>
      <w:lvlJc w:val="left"/>
      <w:pPr>
        <w:ind w:left="113"/>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CEA40988">
      <w:start w:val="1"/>
      <w:numFmt w:val="bullet"/>
      <w:lvlText w:val="o"/>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19C27862">
      <w:start w:val="1"/>
      <w:numFmt w:val="bullet"/>
      <w:lvlText w:val="▪"/>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714EF64">
      <w:start w:val="1"/>
      <w:numFmt w:val="bullet"/>
      <w:lvlText w:val="•"/>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574EBD02">
      <w:start w:val="1"/>
      <w:numFmt w:val="bullet"/>
      <w:lvlText w:val="o"/>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7F9CF45E">
      <w:start w:val="1"/>
      <w:numFmt w:val="bullet"/>
      <w:lvlText w:val="▪"/>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452944C">
      <w:start w:val="1"/>
      <w:numFmt w:val="bullet"/>
      <w:lvlText w:val="•"/>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B4B6233A">
      <w:start w:val="1"/>
      <w:numFmt w:val="bullet"/>
      <w:lvlText w:val="o"/>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EE749046">
      <w:start w:val="1"/>
      <w:numFmt w:val="bullet"/>
      <w:lvlText w:val="▪"/>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8" w15:restartNumberingAfterBreak="0">
    <w:nsid w:val="6B86324C"/>
    <w:multiLevelType w:val="multilevel"/>
    <w:tmpl w:val="7D34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5"/>
  </w:num>
  <w:num w:numId="5">
    <w:abstractNumId w:val="2"/>
  </w:num>
  <w:num w:numId="6">
    <w:abstractNumId w:val="3"/>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27"/>
    <w:rsid w:val="0004003B"/>
    <w:rsid w:val="00117C27"/>
    <w:rsid w:val="00141882"/>
    <w:rsid w:val="00144CBA"/>
    <w:rsid w:val="0020104C"/>
    <w:rsid w:val="0021674F"/>
    <w:rsid w:val="00327081"/>
    <w:rsid w:val="00496280"/>
    <w:rsid w:val="004C061C"/>
    <w:rsid w:val="00597111"/>
    <w:rsid w:val="00606314"/>
    <w:rsid w:val="00627B45"/>
    <w:rsid w:val="00637DFC"/>
    <w:rsid w:val="007D61F4"/>
    <w:rsid w:val="00862394"/>
    <w:rsid w:val="00952DE2"/>
    <w:rsid w:val="00A14963"/>
    <w:rsid w:val="00A9612F"/>
    <w:rsid w:val="00AC604A"/>
    <w:rsid w:val="00B04FF9"/>
    <w:rsid w:val="00B41B81"/>
    <w:rsid w:val="00B5318D"/>
    <w:rsid w:val="00DE6006"/>
    <w:rsid w:val="00E96339"/>
    <w:rsid w:val="00EC16C6"/>
    <w:rsid w:val="00F32F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6527"/>
  <w15:docId w15:val="{11341B5A-76BB-4E0C-9261-5F43BAFF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38"/>
      <w:ind w:right="3"/>
      <w:jc w:val="right"/>
      <w:outlineLvl w:val="0"/>
    </w:pPr>
    <w:rPr>
      <w:rFonts w:ascii="Calibri" w:eastAsia="Calibri" w:hAnsi="Calibri" w:cs="Calibri"/>
      <w:b/>
      <w:color w:val="8DBD39"/>
      <w:sz w:val="28"/>
    </w:rPr>
  </w:style>
  <w:style w:type="paragraph" w:styleId="Heading2">
    <w:name w:val="heading 2"/>
    <w:next w:val="Normal"/>
    <w:link w:val="Heading2Char"/>
    <w:uiPriority w:val="9"/>
    <w:unhideWhenUsed/>
    <w:qFormat/>
    <w:pPr>
      <w:keepNext/>
      <w:keepLines/>
      <w:spacing w:after="4"/>
      <w:ind w:left="10" w:right="32" w:hanging="10"/>
      <w:jc w:val="center"/>
      <w:outlineLvl w:val="1"/>
    </w:pPr>
    <w:rPr>
      <w:rFonts w:ascii="Calibri" w:eastAsia="Calibri" w:hAnsi="Calibri" w:cs="Calibri"/>
      <w:b/>
      <w:color w:val="9A9B9B"/>
    </w:rPr>
  </w:style>
  <w:style w:type="paragraph" w:styleId="Heading3">
    <w:name w:val="heading 3"/>
    <w:basedOn w:val="Normal"/>
    <w:next w:val="Normal"/>
    <w:link w:val="Heading3Char"/>
    <w:uiPriority w:val="9"/>
    <w:unhideWhenUsed/>
    <w:qFormat/>
    <w:rsid w:val="00EC16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9A9B9B"/>
      <w:sz w:val="22"/>
    </w:rPr>
  </w:style>
  <w:style w:type="character" w:customStyle="1" w:styleId="Heading1Char">
    <w:name w:val="Heading 1 Char"/>
    <w:link w:val="Heading1"/>
    <w:rPr>
      <w:rFonts w:ascii="Calibri" w:eastAsia="Calibri" w:hAnsi="Calibri" w:cs="Calibri"/>
      <w:b/>
      <w:color w:val="8DBD39"/>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27B45"/>
    <w:rPr>
      <w:color w:val="0563C1" w:themeColor="hyperlink"/>
      <w:u w:val="single"/>
    </w:rPr>
  </w:style>
  <w:style w:type="paragraph" w:styleId="ListParagraph">
    <w:name w:val="List Paragraph"/>
    <w:basedOn w:val="Normal"/>
    <w:uiPriority w:val="34"/>
    <w:qFormat/>
    <w:rsid w:val="00952DE2"/>
    <w:pPr>
      <w:ind w:left="720"/>
      <w:contextualSpacing/>
    </w:pPr>
  </w:style>
  <w:style w:type="character" w:styleId="FollowedHyperlink">
    <w:name w:val="FollowedHyperlink"/>
    <w:basedOn w:val="DefaultParagraphFont"/>
    <w:uiPriority w:val="99"/>
    <w:semiHidden/>
    <w:unhideWhenUsed/>
    <w:rsid w:val="00637DFC"/>
    <w:rPr>
      <w:color w:val="954F72" w:themeColor="followedHyperlink"/>
      <w:u w:val="single"/>
    </w:rPr>
  </w:style>
  <w:style w:type="paragraph" w:styleId="NormalWeb">
    <w:name w:val="Normal (Web)"/>
    <w:basedOn w:val="Normal"/>
    <w:uiPriority w:val="99"/>
    <w:unhideWhenUsed/>
    <w:rsid w:val="00637DFC"/>
    <w:pPr>
      <w:spacing w:before="100" w:beforeAutospacing="1" w:after="100" w:afterAutospacing="1" w:line="240" w:lineRule="auto"/>
    </w:pPr>
    <w:rPr>
      <w:rFonts w:ascii="Times New Roman" w:eastAsia="Times New Roman" w:hAnsi="Times New Roman" w:cs="Times New Roman"/>
      <w:color w:val="auto"/>
      <w:kern w:val="0"/>
      <w:sz w:val="24"/>
      <w:szCs w:val="24"/>
      <w:lang w:eastAsia="en-GB"/>
      <w14:ligatures w14:val="none"/>
    </w:rPr>
  </w:style>
  <w:style w:type="character" w:styleId="Emphasis">
    <w:name w:val="Emphasis"/>
    <w:basedOn w:val="DefaultParagraphFont"/>
    <w:uiPriority w:val="20"/>
    <w:qFormat/>
    <w:rsid w:val="00637DFC"/>
    <w:rPr>
      <w:i/>
      <w:iCs/>
    </w:rPr>
  </w:style>
  <w:style w:type="character" w:styleId="Strong">
    <w:name w:val="Strong"/>
    <w:basedOn w:val="DefaultParagraphFont"/>
    <w:uiPriority w:val="22"/>
    <w:qFormat/>
    <w:rsid w:val="00141882"/>
    <w:rPr>
      <w:b/>
      <w:bCs/>
    </w:rPr>
  </w:style>
  <w:style w:type="character" w:customStyle="1" w:styleId="Heading3Char">
    <w:name w:val="Heading 3 Char"/>
    <w:basedOn w:val="DefaultParagraphFont"/>
    <w:link w:val="Heading3"/>
    <w:uiPriority w:val="9"/>
    <w:rsid w:val="00EC16C6"/>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597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111"/>
    <w:rPr>
      <w:rFonts w:ascii="Calibri" w:eastAsia="Calibri" w:hAnsi="Calibri" w:cs="Calibri"/>
      <w:color w:val="000000"/>
    </w:rPr>
  </w:style>
  <w:style w:type="paragraph" w:styleId="Footer">
    <w:name w:val="footer"/>
    <w:basedOn w:val="Normal"/>
    <w:link w:val="FooterChar"/>
    <w:uiPriority w:val="99"/>
    <w:unhideWhenUsed/>
    <w:rsid w:val="00597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11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18736">
      <w:bodyDiv w:val="1"/>
      <w:marLeft w:val="0"/>
      <w:marRight w:val="0"/>
      <w:marTop w:val="0"/>
      <w:marBottom w:val="0"/>
      <w:divBdr>
        <w:top w:val="none" w:sz="0" w:space="0" w:color="auto"/>
        <w:left w:val="none" w:sz="0" w:space="0" w:color="auto"/>
        <w:bottom w:val="none" w:sz="0" w:space="0" w:color="auto"/>
        <w:right w:val="none" w:sz="0" w:space="0" w:color="auto"/>
      </w:divBdr>
      <w:divsChild>
        <w:div w:id="588850142">
          <w:marLeft w:val="0"/>
          <w:marRight w:val="0"/>
          <w:marTop w:val="0"/>
          <w:marBottom w:val="0"/>
          <w:divBdr>
            <w:top w:val="none" w:sz="0" w:space="0" w:color="auto"/>
            <w:left w:val="none" w:sz="0" w:space="0" w:color="auto"/>
            <w:bottom w:val="none" w:sz="0" w:space="0" w:color="auto"/>
            <w:right w:val="none" w:sz="0" w:space="0" w:color="auto"/>
          </w:divBdr>
          <w:divsChild>
            <w:div w:id="1612584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4730898">
      <w:bodyDiv w:val="1"/>
      <w:marLeft w:val="0"/>
      <w:marRight w:val="0"/>
      <w:marTop w:val="0"/>
      <w:marBottom w:val="0"/>
      <w:divBdr>
        <w:top w:val="none" w:sz="0" w:space="0" w:color="auto"/>
        <w:left w:val="none" w:sz="0" w:space="0" w:color="auto"/>
        <w:bottom w:val="none" w:sz="0" w:space="0" w:color="auto"/>
        <w:right w:val="none" w:sz="0" w:space="0" w:color="auto"/>
      </w:divBdr>
      <w:divsChild>
        <w:div w:id="2031028353">
          <w:marLeft w:val="0"/>
          <w:marRight w:val="0"/>
          <w:marTop w:val="0"/>
          <w:marBottom w:val="0"/>
          <w:divBdr>
            <w:top w:val="none" w:sz="0" w:space="0" w:color="auto"/>
            <w:left w:val="none" w:sz="0" w:space="0" w:color="auto"/>
            <w:bottom w:val="none" w:sz="0" w:space="0" w:color="auto"/>
            <w:right w:val="none" w:sz="0" w:space="0" w:color="auto"/>
          </w:divBdr>
        </w:div>
      </w:divsChild>
    </w:div>
    <w:div w:id="1199926579">
      <w:bodyDiv w:val="1"/>
      <w:marLeft w:val="0"/>
      <w:marRight w:val="0"/>
      <w:marTop w:val="0"/>
      <w:marBottom w:val="0"/>
      <w:divBdr>
        <w:top w:val="none" w:sz="0" w:space="0" w:color="auto"/>
        <w:left w:val="none" w:sz="0" w:space="0" w:color="auto"/>
        <w:bottom w:val="none" w:sz="0" w:space="0" w:color="auto"/>
        <w:right w:val="none" w:sz="0" w:space="0" w:color="auto"/>
      </w:divBdr>
      <w:divsChild>
        <w:div w:id="1937784805">
          <w:marLeft w:val="0"/>
          <w:marRight w:val="0"/>
          <w:marTop w:val="0"/>
          <w:marBottom w:val="0"/>
          <w:divBdr>
            <w:top w:val="none" w:sz="0" w:space="0" w:color="auto"/>
            <w:left w:val="none" w:sz="0" w:space="0" w:color="auto"/>
            <w:bottom w:val="none" w:sz="0" w:space="0" w:color="auto"/>
            <w:right w:val="none" w:sz="0" w:space="0" w:color="auto"/>
          </w:divBdr>
        </w:div>
      </w:divsChild>
    </w:div>
    <w:div w:id="1269586704">
      <w:bodyDiv w:val="1"/>
      <w:marLeft w:val="0"/>
      <w:marRight w:val="0"/>
      <w:marTop w:val="0"/>
      <w:marBottom w:val="0"/>
      <w:divBdr>
        <w:top w:val="none" w:sz="0" w:space="0" w:color="auto"/>
        <w:left w:val="none" w:sz="0" w:space="0" w:color="auto"/>
        <w:bottom w:val="none" w:sz="0" w:space="0" w:color="auto"/>
        <w:right w:val="none" w:sz="0" w:space="0" w:color="auto"/>
      </w:divBdr>
      <w:divsChild>
        <w:div w:id="579868148">
          <w:marLeft w:val="0"/>
          <w:marRight w:val="0"/>
          <w:marTop w:val="0"/>
          <w:marBottom w:val="0"/>
          <w:divBdr>
            <w:top w:val="none" w:sz="0" w:space="0" w:color="auto"/>
            <w:left w:val="none" w:sz="0" w:space="0" w:color="auto"/>
            <w:bottom w:val="none" w:sz="0" w:space="0" w:color="auto"/>
            <w:right w:val="none" w:sz="0" w:space="0" w:color="auto"/>
          </w:divBdr>
        </w:div>
      </w:divsChild>
    </w:div>
    <w:div w:id="1382826685">
      <w:bodyDiv w:val="1"/>
      <w:marLeft w:val="0"/>
      <w:marRight w:val="0"/>
      <w:marTop w:val="0"/>
      <w:marBottom w:val="0"/>
      <w:divBdr>
        <w:top w:val="none" w:sz="0" w:space="0" w:color="auto"/>
        <w:left w:val="none" w:sz="0" w:space="0" w:color="auto"/>
        <w:bottom w:val="none" w:sz="0" w:space="0" w:color="auto"/>
        <w:right w:val="none" w:sz="0" w:space="0" w:color="auto"/>
      </w:divBdr>
      <w:divsChild>
        <w:div w:id="665326926">
          <w:marLeft w:val="0"/>
          <w:marRight w:val="0"/>
          <w:marTop w:val="0"/>
          <w:marBottom w:val="0"/>
          <w:divBdr>
            <w:top w:val="none" w:sz="0" w:space="0" w:color="auto"/>
            <w:left w:val="none" w:sz="0" w:space="0" w:color="auto"/>
            <w:bottom w:val="none" w:sz="0" w:space="0" w:color="auto"/>
            <w:right w:val="none" w:sz="0" w:space="0" w:color="auto"/>
          </w:divBdr>
        </w:div>
      </w:divsChild>
    </w:div>
    <w:div w:id="1603763807">
      <w:bodyDiv w:val="1"/>
      <w:marLeft w:val="0"/>
      <w:marRight w:val="0"/>
      <w:marTop w:val="0"/>
      <w:marBottom w:val="0"/>
      <w:divBdr>
        <w:top w:val="none" w:sz="0" w:space="0" w:color="auto"/>
        <w:left w:val="none" w:sz="0" w:space="0" w:color="auto"/>
        <w:bottom w:val="none" w:sz="0" w:space="0" w:color="auto"/>
        <w:right w:val="none" w:sz="0" w:space="0" w:color="auto"/>
      </w:divBdr>
      <w:divsChild>
        <w:div w:id="922951838">
          <w:marLeft w:val="0"/>
          <w:marRight w:val="0"/>
          <w:marTop w:val="0"/>
          <w:marBottom w:val="0"/>
          <w:divBdr>
            <w:top w:val="none" w:sz="0" w:space="0" w:color="auto"/>
            <w:left w:val="none" w:sz="0" w:space="0" w:color="auto"/>
            <w:bottom w:val="none" w:sz="0" w:space="0" w:color="auto"/>
            <w:right w:val="none" w:sz="0" w:space="0" w:color="auto"/>
          </w:divBdr>
        </w:div>
      </w:divsChild>
    </w:div>
    <w:div w:id="1804733425">
      <w:bodyDiv w:val="1"/>
      <w:marLeft w:val="0"/>
      <w:marRight w:val="0"/>
      <w:marTop w:val="0"/>
      <w:marBottom w:val="0"/>
      <w:divBdr>
        <w:top w:val="none" w:sz="0" w:space="0" w:color="auto"/>
        <w:left w:val="none" w:sz="0" w:space="0" w:color="auto"/>
        <w:bottom w:val="none" w:sz="0" w:space="0" w:color="auto"/>
        <w:right w:val="none" w:sz="0" w:space="0" w:color="auto"/>
      </w:divBdr>
      <w:divsChild>
        <w:div w:id="94595876">
          <w:marLeft w:val="0"/>
          <w:marRight w:val="0"/>
          <w:marTop w:val="0"/>
          <w:marBottom w:val="0"/>
          <w:divBdr>
            <w:top w:val="none" w:sz="0" w:space="0" w:color="auto"/>
            <w:left w:val="none" w:sz="0" w:space="0" w:color="auto"/>
            <w:bottom w:val="none" w:sz="0" w:space="0" w:color="auto"/>
            <w:right w:val="none" w:sz="0" w:space="0" w:color="auto"/>
          </w:divBdr>
        </w:div>
      </w:divsChild>
    </w:div>
    <w:div w:id="1943564617">
      <w:bodyDiv w:val="1"/>
      <w:marLeft w:val="0"/>
      <w:marRight w:val="0"/>
      <w:marTop w:val="0"/>
      <w:marBottom w:val="0"/>
      <w:divBdr>
        <w:top w:val="none" w:sz="0" w:space="0" w:color="auto"/>
        <w:left w:val="none" w:sz="0" w:space="0" w:color="auto"/>
        <w:bottom w:val="none" w:sz="0" w:space="0" w:color="auto"/>
        <w:right w:val="none" w:sz="0" w:space="0" w:color="auto"/>
      </w:divBdr>
      <w:divsChild>
        <w:div w:id="1235896842">
          <w:marLeft w:val="0"/>
          <w:marRight w:val="0"/>
          <w:marTop w:val="0"/>
          <w:marBottom w:val="0"/>
          <w:divBdr>
            <w:top w:val="none" w:sz="0" w:space="0" w:color="auto"/>
            <w:left w:val="none" w:sz="0" w:space="0" w:color="auto"/>
            <w:bottom w:val="none" w:sz="0" w:space="0" w:color="auto"/>
            <w:right w:val="none" w:sz="0" w:space="0" w:color="auto"/>
          </w:divBdr>
        </w:div>
      </w:divsChild>
    </w:div>
    <w:div w:id="2028675651">
      <w:bodyDiv w:val="1"/>
      <w:marLeft w:val="0"/>
      <w:marRight w:val="0"/>
      <w:marTop w:val="0"/>
      <w:marBottom w:val="0"/>
      <w:divBdr>
        <w:top w:val="none" w:sz="0" w:space="0" w:color="auto"/>
        <w:left w:val="none" w:sz="0" w:space="0" w:color="auto"/>
        <w:bottom w:val="none" w:sz="0" w:space="0" w:color="auto"/>
        <w:right w:val="none" w:sz="0" w:space="0" w:color="auto"/>
      </w:divBdr>
      <w:divsChild>
        <w:div w:id="13742293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theafsp.org/download/4307/afsp-blue-book.pdf" TargetMode="External"/><Relationship Id="rId4" Type="http://schemas.openxmlformats.org/officeDocument/2006/relationships/webSettings" Target="webSettings.xml"/><Relationship Id="rId9" Type="http://schemas.openxmlformats.org/officeDocument/2006/relationships/hyperlink" Target="http://theafsp.org/download/4024/dual-qualification-and-equivalence-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YCHI cover</vt:lpstr>
    </vt:vector>
  </TitlesOfParts>
  <Company>University of Leeds</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YCHI cover</dc:title>
  <dc:subject/>
  <dc:creator>Yan Liu</dc:creator>
  <cp:keywords/>
  <cp:lastModifiedBy>Kate Hall</cp:lastModifiedBy>
  <cp:revision>14</cp:revision>
  <dcterms:created xsi:type="dcterms:W3CDTF">2026-08-18T12:21:00Z</dcterms:created>
  <dcterms:modified xsi:type="dcterms:W3CDTF">2026-08-18T13:21:00Z</dcterms:modified>
</cp:coreProperties>
</file>