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4D2E3" w14:textId="7AD07923" w:rsidR="00496280" w:rsidRPr="00496280" w:rsidRDefault="00952DE2">
      <w:pPr>
        <w:spacing w:after="0" w:line="239" w:lineRule="auto"/>
        <w:jc w:val="center"/>
        <w:rPr>
          <w:rFonts w:asciiTheme="minorHAnsi" w:eastAsia="Arial" w:hAnsiTheme="minorHAnsi" w:cs="Arial"/>
          <w:b/>
          <w:sz w:val="24"/>
          <w:szCs w:val="24"/>
        </w:rPr>
      </w:pPr>
      <w:bookmarkStart w:id="0" w:name="_GoBack"/>
      <w:r w:rsidRPr="00627B45">
        <w:rPr>
          <w:rFonts w:asciiTheme="minorHAnsi" w:hAnsiTheme="minorHAnsi"/>
          <w:noProof/>
          <w:sz w:val="24"/>
          <w:szCs w:val="24"/>
          <w:lang w:eastAsia="en-GB"/>
        </w:rPr>
        <mc:AlternateContent>
          <mc:Choice Requires="wpg">
            <w:drawing>
              <wp:anchor distT="0" distB="0" distL="114300" distR="114300" simplePos="0" relativeHeight="251658240" behindDoc="0" locked="0" layoutInCell="1" allowOverlap="1" wp14:anchorId="56AD944B" wp14:editId="52AB310D">
                <wp:simplePos x="0" y="0"/>
                <wp:positionH relativeFrom="page">
                  <wp:align>left</wp:align>
                </wp:positionH>
                <wp:positionV relativeFrom="page">
                  <wp:align>top</wp:align>
                </wp:positionV>
                <wp:extent cx="7560310" cy="1228725"/>
                <wp:effectExtent l="0" t="0" r="2540" b="9525"/>
                <wp:wrapTopAndBottom/>
                <wp:docPr id="8042" name="Group 8042"/>
                <wp:cNvGraphicFramePr/>
                <a:graphic xmlns:a="http://schemas.openxmlformats.org/drawingml/2006/main">
                  <a:graphicData uri="http://schemas.microsoft.com/office/word/2010/wordprocessingGroup">
                    <wpg:wgp>
                      <wpg:cNvGrpSpPr/>
                      <wpg:grpSpPr>
                        <a:xfrm>
                          <a:off x="0" y="0"/>
                          <a:ext cx="7560310" cy="1228725"/>
                          <a:chOff x="0" y="0"/>
                          <a:chExt cx="7560564" cy="1978279"/>
                        </a:xfrm>
                      </wpg:grpSpPr>
                      <wps:wsp>
                        <wps:cNvPr id="9518" name="Shape 9518"/>
                        <wps:cNvSpPr/>
                        <wps:spPr>
                          <a:xfrm>
                            <a:off x="0" y="0"/>
                            <a:ext cx="7560564" cy="1978279"/>
                          </a:xfrm>
                          <a:custGeom>
                            <a:avLst/>
                            <a:gdLst/>
                            <a:ahLst/>
                            <a:cxnLst/>
                            <a:rect l="0" t="0" r="0" b="0"/>
                            <a:pathLst>
                              <a:path w="7560564" h="1978279">
                                <a:moveTo>
                                  <a:pt x="0" y="0"/>
                                </a:moveTo>
                                <a:lnTo>
                                  <a:pt x="7560564" y="0"/>
                                </a:lnTo>
                                <a:lnTo>
                                  <a:pt x="7560564" y="1978279"/>
                                </a:lnTo>
                                <a:lnTo>
                                  <a:pt x="0" y="1978279"/>
                                </a:lnTo>
                                <a:lnTo>
                                  <a:pt x="0" y="0"/>
                                </a:lnTo>
                              </a:path>
                            </a:pathLst>
                          </a:custGeom>
                          <a:ln w="0" cap="flat">
                            <a:miter lim="127000"/>
                          </a:ln>
                        </wps:spPr>
                        <wps:style>
                          <a:lnRef idx="0">
                            <a:srgbClr val="000000">
                              <a:alpha val="0"/>
                            </a:srgbClr>
                          </a:lnRef>
                          <a:fillRef idx="1">
                            <a:srgbClr val="890203"/>
                          </a:fillRef>
                          <a:effectRef idx="0">
                            <a:scrgbClr r="0" g="0" b="0"/>
                          </a:effectRef>
                          <a:fontRef idx="none"/>
                        </wps:style>
                        <wps:bodyPr/>
                      </wps:wsp>
                      <wps:wsp>
                        <wps:cNvPr id="7" name="Rectangle 7"/>
                        <wps:cNvSpPr/>
                        <wps:spPr>
                          <a:xfrm>
                            <a:off x="359651" y="110886"/>
                            <a:ext cx="4505" cy="18080"/>
                          </a:xfrm>
                          <a:prstGeom prst="rect">
                            <a:avLst/>
                          </a:prstGeom>
                          <a:ln>
                            <a:noFill/>
                          </a:ln>
                        </wps:spPr>
                        <wps:txbx>
                          <w:txbxContent>
                            <w:p w14:paraId="2BB7C47C" w14:textId="77777777" w:rsidR="00117C27" w:rsidRDefault="00B5318D">
                              <w:r>
                                <w:rPr>
                                  <w:rFonts w:ascii="Arial" w:eastAsia="Arial" w:hAnsi="Arial" w:cs="Arial"/>
                                  <w:color w:val="015A82"/>
                                  <w:sz w:val="2"/>
                                </w:rPr>
                                <w:t xml:space="preserve"> </w:t>
                              </w:r>
                            </w:p>
                          </w:txbxContent>
                        </wps:txbx>
                        <wps:bodyPr horzOverflow="overflow" vert="horz" lIns="0" tIns="0" rIns="0" bIns="0" rtlCol="0">
                          <a:noAutofit/>
                        </wps:bodyPr>
                      </wps:wsp>
                      <wps:wsp>
                        <wps:cNvPr id="27" name="Rectangle 27"/>
                        <wps:cNvSpPr/>
                        <wps:spPr>
                          <a:xfrm>
                            <a:off x="359651" y="1062863"/>
                            <a:ext cx="2600994" cy="339003"/>
                          </a:xfrm>
                          <a:prstGeom prst="rect">
                            <a:avLst/>
                          </a:prstGeom>
                          <a:ln>
                            <a:noFill/>
                          </a:ln>
                        </wps:spPr>
                        <wps:txbx>
                          <w:txbxContent>
                            <w:p w14:paraId="59E51BE7" w14:textId="77777777" w:rsidR="00117C27" w:rsidRDefault="00B5318D">
                              <w:r>
                                <w:rPr>
                                  <w:rFonts w:ascii="Arial" w:eastAsia="Arial" w:hAnsi="Arial" w:cs="Arial"/>
                                  <w:b/>
                                  <w:color w:val="FFFFFF"/>
                                  <w:sz w:val="36"/>
                                </w:rPr>
                                <w:t xml:space="preserve">Leeds Institute of </w:t>
                              </w:r>
                            </w:p>
                          </w:txbxContent>
                        </wps:txbx>
                        <wps:bodyPr horzOverflow="overflow" vert="horz" lIns="0" tIns="0" rIns="0" bIns="0" rtlCol="0">
                          <a:noAutofit/>
                        </wps:bodyPr>
                      </wps:wsp>
                      <wps:wsp>
                        <wps:cNvPr id="28" name="Rectangle 28"/>
                        <wps:cNvSpPr/>
                        <wps:spPr>
                          <a:xfrm>
                            <a:off x="2315210" y="1062863"/>
                            <a:ext cx="84472" cy="339003"/>
                          </a:xfrm>
                          <a:prstGeom prst="rect">
                            <a:avLst/>
                          </a:prstGeom>
                          <a:ln>
                            <a:noFill/>
                          </a:ln>
                        </wps:spPr>
                        <wps:txbx>
                          <w:txbxContent>
                            <w:p w14:paraId="6A473F94" w14:textId="77777777" w:rsidR="00117C27" w:rsidRDefault="00B5318D">
                              <w:r>
                                <w:rPr>
                                  <w:rFonts w:ascii="Arial" w:eastAsia="Arial" w:hAnsi="Arial" w:cs="Arial"/>
                                  <w:b/>
                                  <w:color w:val="FFFFFF"/>
                                  <w:sz w:val="36"/>
                                </w:rPr>
                                <w:t xml:space="preserve"> </w:t>
                              </w:r>
                            </w:p>
                          </w:txbxContent>
                        </wps:txbx>
                        <wps:bodyPr horzOverflow="overflow" vert="horz" lIns="0" tIns="0" rIns="0" bIns="0" rtlCol="0">
                          <a:noAutofit/>
                        </wps:bodyPr>
                      </wps:wsp>
                      <wps:wsp>
                        <wps:cNvPr id="29" name="Rectangle 29"/>
                        <wps:cNvSpPr/>
                        <wps:spPr>
                          <a:xfrm>
                            <a:off x="359651" y="644092"/>
                            <a:ext cx="2332018" cy="1010758"/>
                          </a:xfrm>
                          <a:prstGeom prst="rect">
                            <a:avLst/>
                          </a:prstGeom>
                          <a:ln>
                            <a:noFill/>
                          </a:ln>
                        </wps:spPr>
                        <wps:txbx>
                          <w:txbxContent>
                            <w:p w14:paraId="3C06ACAC" w14:textId="77777777" w:rsidR="00117C27" w:rsidRDefault="00B5318D">
                              <w:r>
                                <w:rPr>
                                  <w:rFonts w:ascii="Arial" w:eastAsia="Arial" w:hAnsi="Arial" w:cs="Arial"/>
                                  <w:b/>
                                  <w:color w:val="FFFFFF"/>
                                  <w:sz w:val="36"/>
                                </w:rPr>
                                <w:t>Health Sciences</w:t>
                              </w:r>
                            </w:p>
                          </w:txbxContent>
                        </wps:txbx>
                        <wps:bodyPr horzOverflow="overflow" vert="horz" lIns="0" tIns="0" rIns="0" bIns="0" rtlCol="0">
                          <a:noAutofit/>
                        </wps:bodyPr>
                      </wps:wsp>
                      <wps:wsp>
                        <wps:cNvPr id="30" name="Rectangle 30"/>
                        <wps:cNvSpPr/>
                        <wps:spPr>
                          <a:xfrm>
                            <a:off x="2113788" y="1315847"/>
                            <a:ext cx="84472" cy="339003"/>
                          </a:xfrm>
                          <a:prstGeom prst="rect">
                            <a:avLst/>
                          </a:prstGeom>
                          <a:ln>
                            <a:noFill/>
                          </a:ln>
                        </wps:spPr>
                        <wps:txbx>
                          <w:txbxContent>
                            <w:p w14:paraId="149C1F07" w14:textId="77777777" w:rsidR="00117C27" w:rsidRDefault="00B5318D">
                              <w:r>
                                <w:rPr>
                                  <w:rFonts w:ascii="Arial" w:eastAsia="Arial" w:hAnsi="Arial" w:cs="Arial"/>
                                  <w:b/>
                                  <w:color w:val="FFFFFF"/>
                                  <w:sz w:val="36"/>
                                </w:rPr>
                                <w:t xml:space="preserve"> </w:t>
                              </w:r>
                            </w:p>
                          </w:txbxContent>
                        </wps:txbx>
                        <wps:bodyPr horzOverflow="overflow" vert="horz" lIns="0" tIns="0" rIns="0" bIns="0" rtlCol="0">
                          <a:noAutofit/>
                        </wps:bodyPr>
                      </wps:wsp>
                      <wps:wsp>
                        <wps:cNvPr id="31" name="Rectangle 31"/>
                        <wps:cNvSpPr/>
                        <wps:spPr>
                          <a:xfrm>
                            <a:off x="359651" y="1639902"/>
                            <a:ext cx="1967333" cy="187581"/>
                          </a:xfrm>
                          <a:prstGeom prst="rect">
                            <a:avLst/>
                          </a:prstGeom>
                          <a:ln>
                            <a:noFill/>
                          </a:ln>
                        </wps:spPr>
                        <wps:txbx>
                          <w:txbxContent>
                            <w:p w14:paraId="0D98F642" w14:textId="77777777" w:rsidR="00117C27" w:rsidRDefault="00B5318D">
                              <w:r>
                                <w:rPr>
                                  <w:rFonts w:ascii="Arial" w:eastAsia="Arial" w:hAnsi="Arial" w:cs="Arial"/>
                                  <w:color w:val="FFFFFF"/>
                                  <w:sz w:val="20"/>
                                </w:rPr>
                                <w:t xml:space="preserve">FACULTY OF MEDICINE </w:t>
                              </w:r>
                            </w:p>
                          </w:txbxContent>
                        </wps:txbx>
                        <wps:bodyPr horzOverflow="overflow" vert="horz" lIns="0" tIns="0" rIns="0" bIns="0" rtlCol="0">
                          <a:noAutofit/>
                        </wps:bodyPr>
                      </wps:wsp>
                      <wps:wsp>
                        <wps:cNvPr id="32" name="Rectangle 32"/>
                        <wps:cNvSpPr/>
                        <wps:spPr>
                          <a:xfrm>
                            <a:off x="1841119" y="1639902"/>
                            <a:ext cx="1069802" cy="187581"/>
                          </a:xfrm>
                          <a:prstGeom prst="rect">
                            <a:avLst/>
                          </a:prstGeom>
                          <a:ln>
                            <a:noFill/>
                          </a:ln>
                        </wps:spPr>
                        <wps:txbx>
                          <w:txbxContent>
                            <w:p w14:paraId="708B5F49" w14:textId="77777777" w:rsidR="00117C27" w:rsidRDefault="00B5318D">
                              <w:r>
                                <w:rPr>
                                  <w:rFonts w:ascii="Arial" w:eastAsia="Arial" w:hAnsi="Arial" w:cs="Arial"/>
                                  <w:color w:val="FFFFFF"/>
                                  <w:sz w:val="20"/>
                                </w:rPr>
                                <w:t>AND HEALTH</w:t>
                              </w:r>
                            </w:p>
                          </w:txbxContent>
                        </wps:txbx>
                        <wps:bodyPr horzOverflow="overflow" vert="horz" lIns="0" tIns="0" rIns="0" bIns="0" rtlCol="0">
                          <a:noAutofit/>
                        </wps:bodyPr>
                      </wps:wsp>
                      <wps:wsp>
                        <wps:cNvPr id="33" name="Rectangle 33"/>
                        <wps:cNvSpPr/>
                        <wps:spPr>
                          <a:xfrm>
                            <a:off x="2646299" y="1639902"/>
                            <a:ext cx="46741" cy="187581"/>
                          </a:xfrm>
                          <a:prstGeom prst="rect">
                            <a:avLst/>
                          </a:prstGeom>
                          <a:ln>
                            <a:noFill/>
                          </a:ln>
                        </wps:spPr>
                        <wps:txbx>
                          <w:txbxContent>
                            <w:p w14:paraId="22424672" w14:textId="77777777" w:rsidR="00117C27" w:rsidRDefault="00B5318D">
                              <w:r>
                                <w:rPr>
                                  <w:rFonts w:ascii="Arial" w:eastAsia="Arial" w:hAnsi="Arial" w:cs="Arial"/>
                                  <w:color w:val="FFFFFF"/>
                                  <w:sz w:val="20"/>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5"/>
                          <a:stretch>
                            <a:fillRect/>
                          </a:stretch>
                        </pic:blipFill>
                        <pic:spPr>
                          <a:xfrm>
                            <a:off x="4822825" y="1081405"/>
                            <a:ext cx="2399919" cy="681990"/>
                          </a:xfrm>
                          <a:prstGeom prst="rect">
                            <a:avLst/>
                          </a:prstGeom>
                        </pic:spPr>
                      </pic:pic>
                    </wpg:wgp>
                  </a:graphicData>
                </a:graphic>
                <wp14:sizeRelV relativeFrom="margin">
                  <wp14:pctHeight>0</wp14:pctHeight>
                </wp14:sizeRelV>
              </wp:anchor>
            </w:drawing>
          </mc:Choice>
          <mc:Fallback>
            <w:pict>
              <v:group w14:anchorId="56AD944B" id="Group 8042" o:spid="_x0000_s1026" style="position:absolute;left:0;text-align:left;margin-left:0;margin-top:0;width:595.3pt;height:96.75pt;z-index:251658240;mso-position-horizontal:left;mso-position-horizontal-relative:page;mso-position-vertical:top;mso-position-vertical-relative:page;mso-height-relative:margin" coordsize="75605,1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">
                <v:shape id="Shape 9518" o:spid="_x0000_s1027" style="position:absolute;width:75605;height:19782;visibility:visible;mso-wrap-style:square;v-text-anchor:top" coordsize="7560564,197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" path="m,l7560564,r,1978279l,1978279,,e" fillcolor="#890203" stroked="f" strokeweight="0">
                  <v:stroke miterlimit="83231f" joinstyle="miter"/>
                  <v:path arrowok="t" textboxrect="0,0,7560564,1978279"/>
                </v:shape>
                <v:rect id="Rectangle 7" o:spid="_x0000_s1028" style="position:absolute;left:3596;top:1108;width:4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BB7C47C" w14:textId="77777777" w:rsidR="00117C27" w:rsidRDefault="00B5318D">
                        <w:r>
                          <w:rPr>
                            <w:rFonts w:ascii="Arial" w:eastAsia="Arial" w:hAnsi="Arial" w:cs="Arial"/>
                            <w:color w:val="015A82"/>
                            <w:sz w:val="2"/>
                          </w:rPr>
                          <w:t xml:space="preserve"> </w:t>
                        </w:r>
                      </w:p>
                    </w:txbxContent>
                  </v:textbox>
                </v:rect>
                <v:rect id="Rectangle 27" o:spid="_x0000_s1029" style="position:absolute;left:3596;top:10628;width:2601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9E51BE7" w14:textId="77777777" w:rsidR="00117C27" w:rsidRDefault="00B5318D">
                        <w:r>
                          <w:rPr>
                            <w:rFonts w:ascii="Arial" w:eastAsia="Arial" w:hAnsi="Arial" w:cs="Arial"/>
                            <w:b/>
                            <w:color w:val="FFFFFF"/>
                            <w:sz w:val="36"/>
                          </w:rPr>
                          <w:t xml:space="preserve">Leeds Institute of </w:t>
                        </w:r>
                      </w:p>
                    </w:txbxContent>
                  </v:textbox>
                </v:rect>
                <v:rect id="Rectangle 28" o:spid="_x0000_s1030" style="position:absolute;left:23152;top:10628;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A473F94" w14:textId="77777777" w:rsidR="00117C27" w:rsidRDefault="00B5318D">
                        <w:r>
                          <w:rPr>
                            <w:rFonts w:ascii="Arial" w:eastAsia="Arial" w:hAnsi="Arial" w:cs="Arial"/>
                            <w:b/>
                            <w:color w:val="FFFFFF"/>
                            <w:sz w:val="36"/>
                          </w:rPr>
                          <w:t xml:space="preserve"> </w:t>
                        </w:r>
                      </w:p>
                    </w:txbxContent>
                  </v:textbox>
                </v:rect>
                <v:rect id="Rectangle 29" o:spid="_x0000_s1031" style="position:absolute;left:3596;top:6440;width:23320;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C06ACAC" w14:textId="77777777" w:rsidR="00117C27" w:rsidRDefault="00B5318D">
                        <w:r>
                          <w:rPr>
                            <w:rFonts w:ascii="Arial" w:eastAsia="Arial" w:hAnsi="Arial" w:cs="Arial"/>
                            <w:b/>
                            <w:color w:val="FFFFFF"/>
                            <w:sz w:val="36"/>
                          </w:rPr>
                          <w:t>Health Sciences</w:t>
                        </w:r>
                      </w:p>
                    </w:txbxContent>
                  </v:textbox>
                </v:rect>
                <v:rect id="Rectangle 30" o:spid="_x0000_s1032" style="position:absolute;left:21137;top:1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49C1F07" w14:textId="77777777" w:rsidR="00117C27" w:rsidRDefault="00B5318D">
                        <w:r>
                          <w:rPr>
                            <w:rFonts w:ascii="Arial" w:eastAsia="Arial" w:hAnsi="Arial" w:cs="Arial"/>
                            <w:b/>
                            <w:color w:val="FFFFFF"/>
                            <w:sz w:val="36"/>
                          </w:rPr>
                          <w:t xml:space="preserve"> </w:t>
                        </w:r>
                      </w:p>
                    </w:txbxContent>
                  </v:textbox>
                </v:rect>
                <v:rect id="Rectangle 31" o:spid="_x0000_s1033" style="position:absolute;left:3596;top:16399;width:1967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D98F642" w14:textId="77777777" w:rsidR="00117C27" w:rsidRDefault="00B5318D">
                        <w:r>
                          <w:rPr>
                            <w:rFonts w:ascii="Arial" w:eastAsia="Arial" w:hAnsi="Arial" w:cs="Arial"/>
                            <w:color w:val="FFFFFF"/>
                            <w:sz w:val="20"/>
                          </w:rPr>
                          <w:t xml:space="preserve">FACULTY OF MEDICINE </w:t>
                        </w:r>
                      </w:p>
                    </w:txbxContent>
                  </v:textbox>
                </v:rect>
                <v:rect id="Rectangle 32" o:spid="_x0000_s1034" style="position:absolute;left:18411;top:16399;width:1069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08B5F49" w14:textId="77777777" w:rsidR="00117C27" w:rsidRDefault="00B5318D">
                        <w:r>
                          <w:rPr>
                            <w:rFonts w:ascii="Arial" w:eastAsia="Arial" w:hAnsi="Arial" w:cs="Arial"/>
                            <w:color w:val="FFFFFF"/>
                            <w:sz w:val="20"/>
                          </w:rPr>
                          <w:t>AND HEALTH</w:t>
                        </w:r>
                      </w:p>
                    </w:txbxContent>
                  </v:textbox>
                </v:rect>
                <v:rect id="Rectangle 33" o:spid="_x0000_s1035" style="position:absolute;left:26462;top:1639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2424672" w14:textId="77777777" w:rsidR="00117C27" w:rsidRDefault="00B5318D">
                        <w:r>
                          <w:rPr>
                            <w:rFonts w:ascii="Arial" w:eastAsia="Arial" w:hAnsi="Arial" w:cs="Arial"/>
                            <w:color w:val="FFFFFF"/>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6" type="#_x0000_t75" style="position:absolute;left:48228;top:10814;width:23999;height: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">
                  <v:imagedata r:id="rId6" o:title=""/>
                </v:shape>
                <w10:wrap type="topAndBottom" anchorx="page" anchory="page"/>
              </v:group>
            </w:pict>
          </mc:Fallback>
        </mc:AlternateContent>
      </w:r>
      <w:bookmarkEnd w:id="0"/>
    </w:p>
    <w:p w14:paraId="1DCFE62E" w14:textId="228C7B59" w:rsidR="00117C27" w:rsidRPr="00496280" w:rsidRDefault="00B5318D">
      <w:pPr>
        <w:spacing w:after="0" w:line="239" w:lineRule="auto"/>
        <w:jc w:val="center"/>
        <w:rPr>
          <w:rFonts w:asciiTheme="minorHAnsi" w:hAnsiTheme="minorHAnsi"/>
          <w:sz w:val="28"/>
          <w:szCs w:val="28"/>
        </w:rPr>
      </w:pPr>
      <w:r w:rsidRPr="00496280">
        <w:rPr>
          <w:rFonts w:asciiTheme="minorHAnsi" w:eastAsia="Arial" w:hAnsiTheme="minorHAnsi" w:cs="Arial"/>
          <w:b/>
          <w:sz w:val="28"/>
          <w:szCs w:val="28"/>
        </w:rPr>
        <w:t xml:space="preserve">Accreditation of Prior Experience and Learning (APEL) for students of Family Therapy and Systemic Practice at University of Leeds </w:t>
      </w:r>
    </w:p>
    <w:p w14:paraId="4BBE4475" w14:textId="77777777" w:rsidR="00117C27" w:rsidRPr="00496280" w:rsidRDefault="00B5318D">
      <w:pPr>
        <w:spacing w:after="0"/>
        <w:ind w:left="72"/>
        <w:jc w:val="center"/>
        <w:rPr>
          <w:rFonts w:asciiTheme="minorHAnsi" w:hAnsiTheme="minorHAnsi"/>
          <w:sz w:val="24"/>
          <w:szCs w:val="24"/>
        </w:rPr>
      </w:pPr>
      <w:r w:rsidRPr="00496280">
        <w:rPr>
          <w:rFonts w:asciiTheme="minorHAnsi" w:eastAsia="Arial" w:hAnsiTheme="minorHAnsi" w:cs="Arial"/>
          <w:sz w:val="24"/>
          <w:szCs w:val="24"/>
        </w:rPr>
        <w:t xml:space="preserve"> </w:t>
      </w:r>
    </w:p>
    <w:p w14:paraId="6549075D" w14:textId="6A24FF00" w:rsidR="00496280" w:rsidRDefault="00B5318D">
      <w:pPr>
        <w:spacing w:after="9" w:line="248" w:lineRule="auto"/>
        <w:ind w:left="10" w:hanging="10"/>
        <w:rPr>
          <w:rFonts w:asciiTheme="minorHAnsi" w:eastAsia="Arial" w:hAnsiTheme="minorHAnsi" w:cs="Arial"/>
          <w:sz w:val="24"/>
          <w:szCs w:val="24"/>
        </w:rPr>
      </w:pPr>
      <w:r w:rsidRPr="00496280">
        <w:rPr>
          <w:rFonts w:asciiTheme="minorHAnsi" w:eastAsia="Arial" w:hAnsiTheme="minorHAnsi" w:cs="Arial"/>
          <w:sz w:val="24"/>
          <w:szCs w:val="24"/>
        </w:rPr>
        <w:t xml:space="preserve">The Association for Family Therapy </w:t>
      </w:r>
      <w:r w:rsidR="00496280">
        <w:rPr>
          <w:rFonts w:asciiTheme="minorHAnsi" w:eastAsia="Arial" w:hAnsiTheme="minorHAnsi" w:cs="Arial"/>
          <w:sz w:val="24"/>
          <w:szCs w:val="24"/>
        </w:rPr>
        <w:t xml:space="preserve">and Systemic Practice </w:t>
      </w:r>
      <w:r w:rsidRPr="00496280">
        <w:rPr>
          <w:rFonts w:asciiTheme="minorHAnsi" w:eastAsia="Arial" w:hAnsiTheme="minorHAnsi" w:cs="Arial"/>
          <w:sz w:val="24"/>
          <w:szCs w:val="24"/>
        </w:rPr>
        <w:t xml:space="preserve">(AFT), the professional body which accredits Family Therapy and Systemic Practice Courses </w:t>
      </w:r>
      <w:r w:rsidR="00496280" w:rsidRPr="00496280">
        <w:rPr>
          <w:rFonts w:asciiTheme="minorHAnsi" w:eastAsia="Arial" w:hAnsiTheme="minorHAnsi" w:cs="Arial"/>
          <w:sz w:val="24"/>
          <w:szCs w:val="24"/>
        </w:rPr>
        <w:t>at University of Leeds</w:t>
      </w:r>
      <w:r w:rsidRPr="00496280">
        <w:rPr>
          <w:rFonts w:asciiTheme="minorHAnsi" w:eastAsia="Arial" w:hAnsiTheme="minorHAnsi" w:cs="Arial"/>
          <w:sz w:val="24"/>
          <w:szCs w:val="24"/>
        </w:rPr>
        <w:t>, has produced guidelines for the accreditation of</w:t>
      </w:r>
      <w:r w:rsidR="00496280">
        <w:rPr>
          <w:rFonts w:asciiTheme="minorHAnsi" w:eastAsia="Arial" w:hAnsiTheme="minorHAnsi" w:cs="Arial"/>
          <w:sz w:val="24"/>
          <w:szCs w:val="24"/>
        </w:rPr>
        <w:t xml:space="preserve"> prior experience and </w:t>
      </w:r>
      <w:proofErr w:type="gramStart"/>
      <w:r w:rsidR="00496280">
        <w:rPr>
          <w:rFonts w:asciiTheme="minorHAnsi" w:eastAsia="Arial" w:hAnsiTheme="minorHAnsi" w:cs="Arial"/>
          <w:sz w:val="24"/>
          <w:szCs w:val="24"/>
        </w:rPr>
        <w:t>learning  or</w:t>
      </w:r>
      <w:proofErr w:type="gramEnd"/>
      <w:r w:rsidR="00496280">
        <w:rPr>
          <w:rFonts w:asciiTheme="minorHAnsi" w:eastAsia="Arial" w:hAnsiTheme="minorHAnsi" w:cs="Arial"/>
          <w:sz w:val="24"/>
          <w:szCs w:val="24"/>
        </w:rPr>
        <w:t xml:space="preserve"> APEL</w:t>
      </w:r>
      <w:r w:rsidRPr="00496280">
        <w:rPr>
          <w:rFonts w:asciiTheme="minorHAnsi" w:eastAsia="Arial" w:hAnsiTheme="minorHAnsi" w:cs="Arial"/>
          <w:sz w:val="24"/>
          <w:szCs w:val="24"/>
        </w:rPr>
        <w:t xml:space="preserve"> in relation to the training of family therapists entitled The Association for Family Therapy Training in Family and Systemic Psychotherapy Entry Requirements. </w:t>
      </w:r>
    </w:p>
    <w:p w14:paraId="1AB82773" w14:textId="77777777" w:rsidR="00496280" w:rsidRDefault="00496280">
      <w:pPr>
        <w:spacing w:after="9" w:line="248" w:lineRule="auto"/>
        <w:ind w:left="10" w:hanging="10"/>
        <w:rPr>
          <w:rFonts w:asciiTheme="minorHAnsi" w:eastAsia="Arial" w:hAnsiTheme="minorHAnsi" w:cs="Arial"/>
          <w:sz w:val="24"/>
          <w:szCs w:val="24"/>
        </w:rPr>
      </w:pPr>
    </w:p>
    <w:p w14:paraId="5D551CDC" w14:textId="40353538" w:rsidR="00117C27" w:rsidRPr="00496280" w:rsidRDefault="00B5318D">
      <w:pPr>
        <w:spacing w:after="9" w:line="248" w:lineRule="auto"/>
        <w:ind w:left="10" w:hanging="10"/>
        <w:rPr>
          <w:rFonts w:asciiTheme="minorHAnsi" w:hAnsiTheme="minorHAnsi"/>
          <w:sz w:val="24"/>
          <w:szCs w:val="24"/>
        </w:rPr>
      </w:pPr>
      <w:r w:rsidRPr="00496280">
        <w:rPr>
          <w:rFonts w:asciiTheme="minorHAnsi" w:eastAsia="Arial" w:hAnsiTheme="minorHAnsi" w:cs="Arial"/>
          <w:sz w:val="24"/>
          <w:szCs w:val="24"/>
        </w:rPr>
        <w:t xml:space="preserve">This document describes the policy </w:t>
      </w:r>
      <w:r w:rsidR="00496280" w:rsidRPr="00496280">
        <w:rPr>
          <w:rFonts w:asciiTheme="minorHAnsi" w:eastAsia="Arial" w:hAnsiTheme="minorHAnsi" w:cs="Arial"/>
          <w:sz w:val="24"/>
          <w:szCs w:val="24"/>
        </w:rPr>
        <w:t>as it is applied</w:t>
      </w:r>
      <w:r w:rsidRPr="00496280">
        <w:rPr>
          <w:rFonts w:asciiTheme="minorHAnsi" w:eastAsia="Arial" w:hAnsiTheme="minorHAnsi" w:cs="Arial"/>
          <w:sz w:val="24"/>
          <w:szCs w:val="24"/>
        </w:rPr>
        <w:t xml:space="preserve"> at </w:t>
      </w:r>
      <w:r w:rsidR="00496280" w:rsidRPr="00496280">
        <w:rPr>
          <w:rFonts w:asciiTheme="minorHAnsi" w:eastAsia="Arial" w:hAnsiTheme="minorHAnsi" w:cs="Arial"/>
          <w:sz w:val="24"/>
          <w:szCs w:val="24"/>
        </w:rPr>
        <w:t xml:space="preserve">University of Leeds </w:t>
      </w:r>
      <w:r w:rsidRPr="00496280">
        <w:rPr>
          <w:rFonts w:asciiTheme="minorHAnsi" w:eastAsia="Arial" w:hAnsiTheme="minorHAnsi" w:cs="Arial"/>
          <w:sz w:val="24"/>
          <w:szCs w:val="24"/>
        </w:rPr>
        <w:t>and should be read in conjunct</w:t>
      </w:r>
      <w:r w:rsidR="00496280">
        <w:rPr>
          <w:rFonts w:asciiTheme="minorHAnsi" w:eastAsia="Arial" w:hAnsiTheme="minorHAnsi" w:cs="Arial"/>
          <w:sz w:val="24"/>
          <w:szCs w:val="24"/>
        </w:rPr>
        <w:t xml:space="preserve">ion with the original document with can be found on the </w:t>
      </w:r>
    </w:p>
    <w:p w14:paraId="25411464" w14:textId="77777777" w:rsidR="00117C27" w:rsidRPr="00496280" w:rsidRDefault="00B5318D">
      <w:pPr>
        <w:spacing w:after="14"/>
        <w:rPr>
          <w:rFonts w:asciiTheme="minorHAnsi" w:hAnsiTheme="minorHAnsi"/>
          <w:sz w:val="24"/>
          <w:szCs w:val="24"/>
        </w:rPr>
      </w:pPr>
      <w:r w:rsidRPr="00496280">
        <w:rPr>
          <w:rFonts w:asciiTheme="minorHAnsi" w:eastAsia="Arial" w:hAnsiTheme="minorHAnsi" w:cs="Arial"/>
          <w:sz w:val="24"/>
          <w:szCs w:val="24"/>
        </w:rPr>
        <w:t xml:space="preserve"> </w:t>
      </w:r>
    </w:p>
    <w:p w14:paraId="4CB80C74" w14:textId="77777777" w:rsidR="00117C27" w:rsidRPr="00496280" w:rsidRDefault="00B5318D">
      <w:pPr>
        <w:spacing w:after="0"/>
        <w:rPr>
          <w:rFonts w:asciiTheme="minorHAnsi" w:hAnsiTheme="minorHAnsi"/>
          <w:sz w:val="24"/>
          <w:szCs w:val="24"/>
        </w:rPr>
      </w:pPr>
      <w:r w:rsidRPr="00496280">
        <w:rPr>
          <w:rFonts w:asciiTheme="minorHAnsi" w:eastAsia="Arial" w:hAnsiTheme="minorHAnsi" w:cs="Arial"/>
          <w:b/>
          <w:sz w:val="24"/>
          <w:szCs w:val="24"/>
        </w:rPr>
        <w:t xml:space="preserve">APEL procedures </w:t>
      </w:r>
      <w:proofErr w:type="gramStart"/>
      <w:r w:rsidRPr="00496280">
        <w:rPr>
          <w:rFonts w:asciiTheme="minorHAnsi" w:eastAsia="Arial" w:hAnsiTheme="minorHAnsi" w:cs="Arial"/>
          <w:b/>
          <w:sz w:val="24"/>
          <w:szCs w:val="24"/>
        </w:rPr>
        <w:t>are used</w:t>
      </w:r>
      <w:proofErr w:type="gramEnd"/>
      <w:r w:rsidRPr="00496280">
        <w:rPr>
          <w:rFonts w:asciiTheme="minorHAnsi" w:eastAsia="Arial" w:hAnsiTheme="minorHAnsi" w:cs="Arial"/>
          <w:b/>
          <w:sz w:val="24"/>
          <w:szCs w:val="24"/>
        </w:rPr>
        <w:t xml:space="preserve"> in two instances for some students during training: </w:t>
      </w:r>
    </w:p>
    <w:p w14:paraId="4BC2ACF6" w14:textId="77777777" w:rsidR="00117C27" w:rsidRPr="00496280" w:rsidRDefault="00B5318D">
      <w:pPr>
        <w:spacing w:after="0"/>
        <w:rPr>
          <w:rFonts w:asciiTheme="minorHAnsi" w:hAnsiTheme="minorHAnsi"/>
          <w:sz w:val="24"/>
          <w:szCs w:val="24"/>
        </w:rPr>
      </w:pPr>
      <w:r w:rsidRPr="00496280">
        <w:rPr>
          <w:rFonts w:asciiTheme="minorHAnsi" w:eastAsia="Arial" w:hAnsiTheme="minorHAnsi" w:cs="Arial"/>
          <w:b/>
          <w:sz w:val="24"/>
          <w:szCs w:val="24"/>
        </w:rPr>
        <w:t xml:space="preserve"> </w:t>
      </w:r>
    </w:p>
    <w:p w14:paraId="1F217730" w14:textId="4C873A32" w:rsidR="00496280" w:rsidRPr="00627B45" w:rsidRDefault="00B5318D" w:rsidP="00BA0CAB">
      <w:pPr>
        <w:numPr>
          <w:ilvl w:val="0"/>
          <w:numId w:val="1"/>
        </w:numPr>
        <w:spacing w:after="9" w:line="248" w:lineRule="auto"/>
        <w:ind w:hanging="360"/>
        <w:rPr>
          <w:rFonts w:asciiTheme="minorHAnsi" w:hAnsiTheme="minorHAnsi"/>
          <w:sz w:val="24"/>
          <w:szCs w:val="24"/>
        </w:rPr>
      </w:pPr>
      <w:r w:rsidRPr="00627B45">
        <w:rPr>
          <w:rFonts w:asciiTheme="minorHAnsi" w:eastAsia="Arial" w:hAnsiTheme="minorHAnsi" w:cs="Arial"/>
          <w:b/>
          <w:sz w:val="24"/>
          <w:szCs w:val="24"/>
        </w:rPr>
        <w:t xml:space="preserve">APEL </w:t>
      </w:r>
      <w:r w:rsidR="00496280" w:rsidRPr="00627B45">
        <w:rPr>
          <w:rFonts w:asciiTheme="minorHAnsi" w:eastAsia="Arial" w:hAnsiTheme="minorHAnsi" w:cs="Arial"/>
          <w:b/>
          <w:sz w:val="24"/>
          <w:szCs w:val="24"/>
        </w:rPr>
        <w:t>–</w:t>
      </w:r>
      <w:r w:rsidRPr="00627B45">
        <w:rPr>
          <w:rFonts w:asciiTheme="minorHAnsi" w:eastAsia="Arial" w:hAnsiTheme="minorHAnsi" w:cs="Arial"/>
          <w:b/>
          <w:sz w:val="24"/>
          <w:szCs w:val="24"/>
        </w:rPr>
        <w:t xml:space="preserve"> E</w:t>
      </w:r>
      <w:r w:rsidR="00496280" w:rsidRPr="00627B45">
        <w:rPr>
          <w:rFonts w:asciiTheme="minorHAnsi" w:eastAsia="Arial" w:hAnsiTheme="minorHAnsi" w:cs="Arial"/>
          <w:b/>
          <w:sz w:val="24"/>
          <w:szCs w:val="24"/>
        </w:rPr>
        <w:t>ntry to Intermediate Level course by demonstrating e</w:t>
      </w:r>
      <w:r w:rsidRPr="00627B45">
        <w:rPr>
          <w:rFonts w:asciiTheme="minorHAnsi" w:eastAsia="Arial" w:hAnsiTheme="minorHAnsi" w:cs="Arial"/>
          <w:b/>
          <w:sz w:val="24"/>
          <w:szCs w:val="24"/>
        </w:rPr>
        <w:t>quivalence to Foundation</w:t>
      </w:r>
      <w:r w:rsidR="00496280" w:rsidRPr="00627B45">
        <w:rPr>
          <w:rFonts w:asciiTheme="minorHAnsi" w:eastAsia="Arial" w:hAnsiTheme="minorHAnsi" w:cs="Arial"/>
          <w:b/>
          <w:sz w:val="24"/>
          <w:szCs w:val="24"/>
        </w:rPr>
        <w:t xml:space="preserve"> level training</w:t>
      </w:r>
      <w:r w:rsidRPr="00627B45">
        <w:rPr>
          <w:rFonts w:asciiTheme="minorHAnsi" w:eastAsia="Arial" w:hAnsiTheme="minorHAnsi" w:cs="Arial"/>
          <w:b/>
          <w:sz w:val="24"/>
          <w:szCs w:val="24"/>
        </w:rPr>
        <w:t xml:space="preserve">  </w:t>
      </w:r>
    </w:p>
    <w:p w14:paraId="58C7131D" w14:textId="77777777" w:rsidR="00496280" w:rsidRDefault="00496280" w:rsidP="00496280">
      <w:pPr>
        <w:spacing w:after="9" w:line="248" w:lineRule="auto"/>
        <w:ind w:left="720"/>
        <w:rPr>
          <w:rFonts w:asciiTheme="minorHAnsi" w:eastAsia="Arial" w:hAnsiTheme="minorHAnsi" w:cs="Arial"/>
          <w:sz w:val="24"/>
          <w:szCs w:val="24"/>
        </w:rPr>
      </w:pPr>
    </w:p>
    <w:p w14:paraId="298199ED" w14:textId="5391F4AC" w:rsidR="00496280" w:rsidRPr="00496280" w:rsidRDefault="00496280" w:rsidP="00496280">
      <w:pPr>
        <w:spacing w:after="9" w:line="248" w:lineRule="auto"/>
        <w:ind w:left="720"/>
        <w:rPr>
          <w:rFonts w:asciiTheme="minorHAnsi" w:hAnsiTheme="minorHAnsi"/>
          <w:sz w:val="24"/>
          <w:szCs w:val="24"/>
        </w:rPr>
      </w:pPr>
      <w:r w:rsidRPr="00496280">
        <w:rPr>
          <w:rFonts w:asciiTheme="minorHAnsi" w:eastAsia="Arial" w:hAnsiTheme="minorHAnsi" w:cs="Arial"/>
          <w:sz w:val="24"/>
          <w:szCs w:val="24"/>
        </w:rPr>
        <w:t xml:space="preserve">APEL is used here to allow </w:t>
      </w:r>
      <w:r w:rsidR="00627B45" w:rsidRPr="00496280">
        <w:rPr>
          <w:rFonts w:asciiTheme="minorHAnsi" w:eastAsia="Arial" w:hAnsiTheme="minorHAnsi" w:cs="Arial"/>
          <w:sz w:val="24"/>
          <w:szCs w:val="24"/>
        </w:rPr>
        <w:t>students who</w:t>
      </w:r>
      <w:r w:rsidR="00B5318D" w:rsidRPr="00496280">
        <w:rPr>
          <w:rFonts w:asciiTheme="minorHAnsi" w:eastAsia="Arial" w:hAnsiTheme="minorHAnsi" w:cs="Arial"/>
          <w:sz w:val="24"/>
          <w:szCs w:val="24"/>
        </w:rPr>
        <w:t xml:space="preserve"> have not completed an AFT Accredited Foundation Course in Family Therapy (1</w:t>
      </w:r>
      <w:r w:rsidR="00B5318D" w:rsidRPr="00496280">
        <w:rPr>
          <w:rFonts w:asciiTheme="minorHAnsi" w:eastAsia="Arial" w:hAnsiTheme="minorHAnsi" w:cs="Arial"/>
          <w:sz w:val="24"/>
          <w:szCs w:val="24"/>
          <w:vertAlign w:val="superscript"/>
        </w:rPr>
        <w:t>st</w:t>
      </w:r>
      <w:r w:rsidR="00B5318D" w:rsidRPr="00496280">
        <w:rPr>
          <w:rFonts w:asciiTheme="minorHAnsi" w:eastAsia="Arial" w:hAnsiTheme="minorHAnsi" w:cs="Arial"/>
          <w:sz w:val="24"/>
          <w:szCs w:val="24"/>
        </w:rPr>
        <w:t xml:space="preserve"> year of the four year training) to join the Intermediate Course (2</w:t>
      </w:r>
      <w:r w:rsidR="00B5318D" w:rsidRPr="00496280">
        <w:rPr>
          <w:rFonts w:asciiTheme="minorHAnsi" w:eastAsia="Arial" w:hAnsiTheme="minorHAnsi" w:cs="Arial"/>
          <w:sz w:val="24"/>
          <w:szCs w:val="24"/>
          <w:vertAlign w:val="superscript"/>
        </w:rPr>
        <w:t>nd</w:t>
      </w:r>
      <w:r w:rsidR="00B5318D" w:rsidRPr="00496280">
        <w:rPr>
          <w:rFonts w:asciiTheme="minorHAnsi" w:eastAsia="Arial" w:hAnsiTheme="minorHAnsi" w:cs="Arial"/>
          <w:sz w:val="24"/>
          <w:szCs w:val="24"/>
        </w:rPr>
        <w:t xml:space="preserve"> year of four year training)</w:t>
      </w:r>
      <w:r>
        <w:rPr>
          <w:rFonts w:asciiTheme="minorHAnsi" w:eastAsia="Arial" w:hAnsiTheme="minorHAnsi" w:cs="Arial"/>
          <w:sz w:val="24"/>
          <w:szCs w:val="24"/>
        </w:rPr>
        <w:t xml:space="preserve"> if they have completed alterative but equivalent training in content and hours to a Foundation Level training.  This may be as part of another professional training such as a specialist systemic year on a Doctorate of Clinical Psychology training.</w:t>
      </w:r>
    </w:p>
    <w:p w14:paraId="67982373" w14:textId="77777777" w:rsidR="00627B45" w:rsidRDefault="00496280" w:rsidP="00496280">
      <w:pPr>
        <w:spacing w:after="9" w:line="248" w:lineRule="auto"/>
        <w:ind w:left="720"/>
        <w:rPr>
          <w:rFonts w:asciiTheme="minorHAnsi" w:eastAsia="Arial" w:hAnsiTheme="minorHAnsi" w:cs="Arial"/>
          <w:sz w:val="24"/>
          <w:szCs w:val="24"/>
        </w:rPr>
      </w:pPr>
      <w:r>
        <w:rPr>
          <w:rFonts w:asciiTheme="minorHAnsi" w:eastAsia="Arial" w:hAnsiTheme="minorHAnsi" w:cs="Arial"/>
          <w:sz w:val="24"/>
          <w:szCs w:val="24"/>
        </w:rPr>
        <w:t>The</w:t>
      </w:r>
      <w:r w:rsidR="00B5318D" w:rsidRPr="00496280">
        <w:rPr>
          <w:rFonts w:asciiTheme="minorHAnsi" w:eastAsia="Arial" w:hAnsiTheme="minorHAnsi" w:cs="Arial"/>
          <w:sz w:val="24"/>
          <w:szCs w:val="24"/>
        </w:rPr>
        <w:t xml:space="preserve"> applicant must complete the APEL (Equivalence to Foundation Course) </w:t>
      </w:r>
      <w:r w:rsidR="00627B45" w:rsidRPr="00496280">
        <w:rPr>
          <w:rFonts w:asciiTheme="minorHAnsi" w:eastAsia="Arial" w:hAnsiTheme="minorHAnsi" w:cs="Arial"/>
          <w:sz w:val="24"/>
          <w:szCs w:val="24"/>
        </w:rPr>
        <w:t>Document, which</w:t>
      </w:r>
      <w:r w:rsidR="00B5318D" w:rsidRPr="00496280">
        <w:rPr>
          <w:rFonts w:asciiTheme="minorHAnsi" w:eastAsia="Arial" w:hAnsiTheme="minorHAnsi" w:cs="Arial"/>
          <w:sz w:val="24"/>
          <w:szCs w:val="24"/>
        </w:rPr>
        <w:t xml:space="preserve"> outlines the applicant’s previously assessed, certified or experiential learning in systemic theory and practice and demonstrates the extent to which they consider this learning to fulfil the learning outcomes of the Foundation Level Training as set out on the form. </w:t>
      </w:r>
    </w:p>
    <w:p w14:paraId="37069B2F" w14:textId="77777777" w:rsidR="00627B45" w:rsidRDefault="00B5318D" w:rsidP="00496280">
      <w:pPr>
        <w:spacing w:after="9" w:line="248" w:lineRule="auto"/>
        <w:ind w:left="720"/>
        <w:rPr>
          <w:rFonts w:asciiTheme="minorHAnsi" w:eastAsia="Arial" w:hAnsiTheme="minorHAnsi" w:cs="Arial"/>
          <w:sz w:val="24"/>
          <w:szCs w:val="24"/>
        </w:rPr>
      </w:pPr>
      <w:r w:rsidRPr="00496280">
        <w:rPr>
          <w:rFonts w:asciiTheme="minorHAnsi" w:eastAsia="Arial" w:hAnsiTheme="minorHAnsi" w:cs="Arial"/>
          <w:sz w:val="24"/>
          <w:szCs w:val="24"/>
        </w:rPr>
        <w:t xml:space="preserve">The case for equivalence </w:t>
      </w:r>
      <w:proofErr w:type="gramStart"/>
      <w:r w:rsidRPr="00496280">
        <w:rPr>
          <w:rFonts w:asciiTheme="minorHAnsi" w:eastAsia="Arial" w:hAnsiTheme="minorHAnsi" w:cs="Arial"/>
          <w:sz w:val="24"/>
          <w:szCs w:val="24"/>
        </w:rPr>
        <w:t>should be supported</w:t>
      </w:r>
      <w:proofErr w:type="gramEnd"/>
      <w:r w:rsidRPr="00496280">
        <w:rPr>
          <w:rFonts w:asciiTheme="minorHAnsi" w:eastAsia="Arial" w:hAnsiTheme="minorHAnsi" w:cs="Arial"/>
          <w:sz w:val="24"/>
          <w:szCs w:val="24"/>
        </w:rPr>
        <w:t xml:space="preserve"> by documentary evidence of both learning and experience such as statements of course content, attendance certificates, assessed work, confirmation of supervised practice, published work etc. </w:t>
      </w:r>
    </w:p>
    <w:p w14:paraId="067225A6" w14:textId="5294F1A1" w:rsidR="00117C27" w:rsidRPr="00496280" w:rsidRDefault="00B5318D" w:rsidP="00496280">
      <w:pPr>
        <w:spacing w:after="9" w:line="248" w:lineRule="auto"/>
        <w:ind w:left="720"/>
        <w:rPr>
          <w:rFonts w:asciiTheme="minorHAnsi" w:hAnsiTheme="minorHAnsi"/>
          <w:sz w:val="24"/>
          <w:szCs w:val="24"/>
        </w:rPr>
      </w:pPr>
      <w:r w:rsidRPr="00496280">
        <w:rPr>
          <w:rFonts w:asciiTheme="minorHAnsi" w:eastAsia="Arial" w:hAnsiTheme="minorHAnsi" w:cs="Arial"/>
          <w:sz w:val="24"/>
          <w:szCs w:val="24"/>
        </w:rPr>
        <w:t xml:space="preserve">It </w:t>
      </w:r>
      <w:proofErr w:type="gramStart"/>
      <w:r w:rsidRPr="00496280">
        <w:rPr>
          <w:rFonts w:asciiTheme="minorHAnsi" w:eastAsia="Arial" w:hAnsiTheme="minorHAnsi" w:cs="Arial"/>
          <w:sz w:val="24"/>
          <w:szCs w:val="24"/>
        </w:rPr>
        <w:t>should be noted</w:t>
      </w:r>
      <w:proofErr w:type="gramEnd"/>
      <w:r w:rsidRPr="00496280">
        <w:rPr>
          <w:rFonts w:asciiTheme="minorHAnsi" w:eastAsia="Arial" w:hAnsiTheme="minorHAnsi" w:cs="Arial"/>
          <w:sz w:val="24"/>
          <w:szCs w:val="24"/>
        </w:rPr>
        <w:t xml:space="preserve"> that the Foundation course is a Foundation in systemic theory and practice and is the usual starting point of training for professionals who often have many years of experience in working with families. </w:t>
      </w:r>
    </w:p>
    <w:p w14:paraId="641B0155" w14:textId="77777777" w:rsidR="00117C27" w:rsidRPr="00496280" w:rsidRDefault="00B5318D">
      <w:pPr>
        <w:spacing w:after="0"/>
        <w:ind w:left="360"/>
        <w:rPr>
          <w:rFonts w:asciiTheme="minorHAnsi" w:hAnsiTheme="minorHAnsi"/>
          <w:sz w:val="24"/>
          <w:szCs w:val="24"/>
        </w:rPr>
      </w:pPr>
      <w:r w:rsidRPr="00496280">
        <w:rPr>
          <w:rFonts w:asciiTheme="minorHAnsi" w:eastAsia="Arial" w:hAnsiTheme="minorHAnsi" w:cs="Arial"/>
          <w:sz w:val="24"/>
          <w:szCs w:val="24"/>
        </w:rPr>
        <w:t xml:space="preserve"> </w:t>
      </w:r>
    </w:p>
    <w:p w14:paraId="7B0F0446" w14:textId="36571F0D" w:rsidR="00117C27" w:rsidRPr="00627B45" w:rsidRDefault="00B5318D">
      <w:pPr>
        <w:numPr>
          <w:ilvl w:val="0"/>
          <w:numId w:val="1"/>
        </w:numPr>
        <w:spacing w:after="19" w:line="240" w:lineRule="auto"/>
        <w:ind w:hanging="360"/>
        <w:rPr>
          <w:rFonts w:asciiTheme="minorHAnsi" w:hAnsiTheme="minorHAnsi"/>
          <w:b/>
          <w:sz w:val="24"/>
          <w:szCs w:val="24"/>
        </w:rPr>
      </w:pPr>
      <w:r w:rsidRPr="00627B45">
        <w:rPr>
          <w:rFonts w:asciiTheme="minorHAnsi" w:eastAsia="Arial" w:hAnsiTheme="minorHAnsi" w:cs="Arial"/>
          <w:b/>
          <w:sz w:val="24"/>
          <w:szCs w:val="24"/>
        </w:rPr>
        <w:t xml:space="preserve">APEL- Professional qualification -  for applicants to </w:t>
      </w:r>
      <w:r w:rsidR="00627B45">
        <w:rPr>
          <w:rFonts w:asciiTheme="minorHAnsi" w:eastAsia="Arial" w:hAnsiTheme="minorHAnsi" w:cs="Arial"/>
          <w:b/>
          <w:sz w:val="24"/>
          <w:szCs w:val="24"/>
        </w:rPr>
        <w:t>all levels of systemic or family therapy training</w:t>
      </w:r>
      <w:r w:rsidRPr="00627B45">
        <w:rPr>
          <w:rFonts w:asciiTheme="minorHAnsi" w:eastAsia="Arial" w:hAnsiTheme="minorHAnsi" w:cs="Arial"/>
          <w:b/>
          <w:sz w:val="24"/>
          <w:szCs w:val="24"/>
        </w:rPr>
        <w:t xml:space="preserve"> who do not have a </w:t>
      </w:r>
      <w:r w:rsidR="00627B45">
        <w:rPr>
          <w:rFonts w:asciiTheme="minorHAnsi" w:eastAsia="Arial" w:hAnsiTheme="minorHAnsi" w:cs="Arial"/>
          <w:b/>
          <w:sz w:val="24"/>
          <w:szCs w:val="24"/>
        </w:rPr>
        <w:t xml:space="preserve">prior </w:t>
      </w:r>
      <w:r w:rsidRPr="00627B45">
        <w:rPr>
          <w:rFonts w:asciiTheme="minorHAnsi" w:eastAsia="Arial" w:hAnsiTheme="minorHAnsi" w:cs="Arial"/>
          <w:b/>
          <w:sz w:val="24"/>
          <w:szCs w:val="24"/>
        </w:rPr>
        <w:t xml:space="preserve">professional training and qualification which has been recognised by AFT as fulfilling the requirement to have sufficient knowledge of the following areas: </w:t>
      </w:r>
    </w:p>
    <w:p w14:paraId="0A23EEF0"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Developmental psychology </w:t>
      </w:r>
    </w:p>
    <w:p w14:paraId="1F922A42"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Adult and child mental health </w:t>
      </w:r>
    </w:p>
    <w:p w14:paraId="456BDAE0"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Working in and with public sector services including health and social care systems, multi-disciplinary teams and contexts  </w:t>
      </w:r>
    </w:p>
    <w:p w14:paraId="55B8A65B"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Managing risk </w:t>
      </w:r>
      <w:r w:rsidRPr="00496280">
        <w:rPr>
          <w:rFonts w:asciiTheme="minorHAnsi" w:eastAsia="Arial" w:hAnsiTheme="minorHAnsi" w:cs="Arial"/>
          <w:sz w:val="24"/>
          <w:szCs w:val="24"/>
        </w:rPr>
        <w:tab/>
        <w:t xml:space="preserve"> </w:t>
      </w:r>
    </w:p>
    <w:p w14:paraId="27D2C8E0" w14:textId="77777777" w:rsidR="00117C27" w:rsidRPr="00496280" w:rsidRDefault="00B5318D">
      <w:pPr>
        <w:spacing w:after="0"/>
        <w:ind w:left="1620"/>
        <w:rPr>
          <w:rFonts w:asciiTheme="minorHAnsi" w:hAnsiTheme="minorHAnsi"/>
          <w:sz w:val="24"/>
          <w:szCs w:val="24"/>
        </w:rPr>
      </w:pPr>
      <w:r w:rsidRPr="00496280">
        <w:rPr>
          <w:rFonts w:asciiTheme="minorHAnsi" w:eastAsia="Arial" w:hAnsiTheme="minorHAnsi" w:cs="Arial"/>
          <w:sz w:val="24"/>
          <w:szCs w:val="24"/>
        </w:rPr>
        <w:t xml:space="preserve"> </w:t>
      </w:r>
    </w:p>
    <w:p w14:paraId="5C710EB8" w14:textId="77777777" w:rsidR="00117C27" w:rsidRPr="00496280" w:rsidRDefault="00B5318D">
      <w:pPr>
        <w:spacing w:after="9" w:line="248" w:lineRule="auto"/>
        <w:ind w:left="730" w:hanging="10"/>
        <w:rPr>
          <w:rFonts w:asciiTheme="minorHAnsi" w:hAnsiTheme="minorHAnsi"/>
          <w:sz w:val="24"/>
          <w:szCs w:val="24"/>
        </w:rPr>
      </w:pPr>
      <w:r w:rsidRPr="00496280">
        <w:rPr>
          <w:rFonts w:asciiTheme="minorHAnsi" w:eastAsia="Arial" w:hAnsiTheme="minorHAnsi" w:cs="Arial"/>
          <w:sz w:val="24"/>
          <w:szCs w:val="24"/>
        </w:rPr>
        <w:t xml:space="preserve">The following professional qualifications </w:t>
      </w:r>
      <w:proofErr w:type="gramStart"/>
      <w:r w:rsidRPr="00496280">
        <w:rPr>
          <w:rFonts w:asciiTheme="minorHAnsi" w:eastAsia="Arial" w:hAnsiTheme="minorHAnsi" w:cs="Arial"/>
          <w:sz w:val="24"/>
          <w:szCs w:val="24"/>
        </w:rPr>
        <w:t>are currently considered</w:t>
      </w:r>
      <w:proofErr w:type="gramEnd"/>
      <w:r w:rsidRPr="00496280">
        <w:rPr>
          <w:rFonts w:asciiTheme="minorHAnsi" w:eastAsia="Arial" w:hAnsiTheme="minorHAnsi" w:cs="Arial"/>
          <w:sz w:val="24"/>
          <w:szCs w:val="24"/>
        </w:rPr>
        <w:t xml:space="preserve"> to fulfil these requirements, (AFT Blue Book 4</w:t>
      </w:r>
      <w:r w:rsidRPr="00496280">
        <w:rPr>
          <w:rFonts w:asciiTheme="minorHAnsi" w:eastAsia="Arial" w:hAnsiTheme="minorHAnsi" w:cs="Arial"/>
          <w:sz w:val="24"/>
          <w:szCs w:val="24"/>
          <w:vertAlign w:val="superscript"/>
        </w:rPr>
        <w:t>th</w:t>
      </w:r>
      <w:r w:rsidRPr="00496280">
        <w:rPr>
          <w:rFonts w:asciiTheme="minorHAnsi" w:eastAsia="Arial" w:hAnsiTheme="minorHAnsi" w:cs="Arial"/>
          <w:sz w:val="24"/>
          <w:szCs w:val="24"/>
        </w:rPr>
        <w:t xml:space="preserve"> Edition) </w:t>
      </w:r>
    </w:p>
    <w:p w14:paraId="30E55A2E" w14:textId="0367F41D" w:rsidR="00117C27" w:rsidRPr="00627B45" w:rsidRDefault="00B5318D" w:rsidP="00B8318E">
      <w:pPr>
        <w:numPr>
          <w:ilvl w:val="1"/>
          <w:numId w:val="1"/>
        </w:numPr>
        <w:spacing w:after="7" w:line="248" w:lineRule="auto"/>
        <w:ind w:left="1606" w:right="647" w:hanging="540"/>
        <w:rPr>
          <w:rFonts w:asciiTheme="minorHAnsi" w:hAnsiTheme="minorHAnsi"/>
          <w:sz w:val="24"/>
          <w:szCs w:val="24"/>
        </w:rPr>
      </w:pPr>
      <w:r w:rsidRPr="00627B45">
        <w:rPr>
          <w:rFonts w:asciiTheme="minorHAnsi" w:eastAsia="Arial" w:hAnsiTheme="minorHAnsi" w:cs="Arial"/>
          <w:sz w:val="24"/>
          <w:szCs w:val="24"/>
        </w:rPr>
        <w:t xml:space="preserve">Psychology – Clinical Psychology, Educational Psychology and Counselling Psychology qualifications </w:t>
      </w:r>
      <w:proofErr w:type="gramStart"/>
      <w:r w:rsidRPr="00627B45">
        <w:rPr>
          <w:rFonts w:asciiTheme="minorHAnsi" w:eastAsia="Arial" w:hAnsiTheme="minorHAnsi" w:cs="Arial"/>
          <w:sz w:val="24"/>
          <w:szCs w:val="24"/>
        </w:rPr>
        <w:t>are considered</w:t>
      </w:r>
      <w:proofErr w:type="gramEnd"/>
      <w:r w:rsidRPr="00627B45">
        <w:rPr>
          <w:rFonts w:asciiTheme="minorHAnsi" w:eastAsia="Arial" w:hAnsiTheme="minorHAnsi" w:cs="Arial"/>
          <w:sz w:val="24"/>
          <w:szCs w:val="24"/>
        </w:rPr>
        <w:t xml:space="preserve"> relevant. </w:t>
      </w:r>
    </w:p>
    <w:p w14:paraId="3A9ABED4"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lastRenderedPageBreak/>
        <w:t xml:space="preserve">Social Work – The generic professional qualification is sufficient whichever training route was undertaken (e.g. Undergraduate, postgraduate, or the employment based without an academic award attached). It </w:t>
      </w:r>
      <w:proofErr w:type="gramStart"/>
      <w:r w:rsidRPr="00496280">
        <w:rPr>
          <w:rFonts w:asciiTheme="minorHAnsi" w:eastAsia="Arial" w:hAnsiTheme="minorHAnsi" w:cs="Arial"/>
          <w:sz w:val="24"/>
          <w:szCs w:val="24"/>
        </w:rPr>
        <w:t>is noted</w:t>
      </w:r>
      <w:proofErr w:type="gramEnd"/>
      <w:r w:rsidRPr="00496280">
        <w:rPr>
          <w:rFonts w:asciiTheme="minorHAnsi" w:eastAsia="Arial" w:hAnsiTheme="minorHAnsi" w:cs="Arial"/>
          <w:sz w:val="24"/>
          <w:szCs w:val="24"/>
        </w:rPr>
        <w:t xml:space="preserve"> that social work is now a graduate profession. </w:t>
      </w:r>
    </w:p>
    <w:p w14:paraId="5D97AC32"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Psychiatry and other medical specialities – For qualifying level training Speciality Training Registrar level or staff grade is required. </w:t>
      </w:r>
    </w:p>
    <w:p w14:paraId="1EB5EA8F"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Teaching – Where individuals have had substantial experience in which they have worked with pupils and families in a counselling capacity. </w:t>
      </w:r>
    </w:p>
    <w:p w14:paraId="43F4351C"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Nursing – Mental health nursing and other nursing </w:t>
      </w:r>
      <w:proofErr w:type="gramStart"/>
      <w:r w:rsidRPr="00496280">
        <w:rPr>
          <w:rFonts w:asciiTheme="minorHAnsi" w:eastAsia="Arial" w:hAnsiTheme="minorHAnsi" w:cs="Arial"/>
          <w:sz w:val="24"/>
          <w:szCs w:val="24"/>
        </w:rPr>
        <w:t>specialities which</w:t>
      </w:r>
      <w:proofErr w:type="gramEnd"/>
      <w:r w:rsidRPr="00496280">
        <w:rPr>
          <w:rFonts w:asciiTheme="minorHAnsi" w:eastAsia="Arial" w:hAnsiTheme="minorHAnsi" w:cs="Arial"/>
          <w:sz w:val="24"/>
          <w:szCs w:val="24"/>
        </w:rPr>
        <w:t xml:space="preserve"> require counselling skills. It </w:t>
      </w:r>
      <w:proofErr w:type="gramStart"/>
      <w:r w:rsidRPr="00496280">
        <w:rPr>
          <w:rFonts w:asciiTheme="minorHAnsi" w:eastAsia="Arial" w:hAnsiTheme="minorHAnsi" w:cs="Arial"/>
          <w:sz w:val="24"/>
          <w:szCs w:val="24"/>
        </w:rPr>
        <w:t>is also noted</w:t>
      </w:r>
      <w:proofErr w:type="gramEnd"/>
      <w:r w:rsidRPr="00496280">
        <w:rPr>
          <w:rFonts w:asciiTheme="minorHAnsi" w:eastAsia="Arial" w:hAnsiTheme="minorHAnsi" w:cs="Arial"/>
          <w:sz w:val="24"/>
          <w:szCs w:val="24"/>
        </w:rPr>
        <w:t xml:space="preserve"> that nursing is now a graduate profession. </w:t>
      </w:r>
    </w:p>
    <w:p w14:paraId="0AA63FC1"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Arts Therapists (Art, Dance and Movement and Music Therapists), qualified and registered with the Health Professions Council.  </w:t>
      </w:r>
    </w:p>
    <w:p w14:paraId="26E874A7"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Counselling – three year minimum training, full BACP accredited membership (MBACP </w:t>
      </w:r>
      <w:proofErr w:type="spellStart"/>
      <w:r w:rsidRPr="00496280">
        <w:rPr>
          <w:rFonts w:asciiTheme="minorHAnsi" w:eastAsia="Arial" w:hAnsiTheme="minorHAnsi" w:cs="Arial"/>
          <w:sz w:val="24"/>
          <w:szCs w:val="24"/>
        </w:rPr>
        <w:t>Accred</w:t>
      </w:r>
      <w:proofErr w:type="spellEnd"/>
      <w:r w:rsidRPr="00496280">
        <w:rPr>
          <w:rFonts w:asciiTheme="minorHAnsi" w:eastAsia="Arial" w:hAnsiTheme="minorHAnsi" w:cs="Arial"/>
          <w:sz w:val="24"/>
          <w:szCs w:val="24"/>
        </w:rPr>
        <w:t>.)</w:t>
      </w:r>
      <w:r w:rsidRPr="00496280">
        <w:rPr>
          <w:rFonts w:asciiTheme="minorHAnsi" w:eastAsia="Arial" w:hAnsiTheme="minorHAnsi" w:cs="Arial"/>
          <w:b/>
          <w:sz w:val="24"/>
          <w:szCs w:val="24"/>
        </w:rPr>
        <w:t xml:space="preserve"> </w:t>
      </w:r>
      <w:r w:rsidRPr="00496280">
        <w:rPr>
          <w:rFonts w:asciiTheme="minorHAnsi" w:eastAsia="Arial" w:hAnsiTheme="minorHAnsi" w:cs="Arial"/>
          <w:sz w:val="24"/>
          <w:szCs w:val="24"/>
        </w:rPr>
        <w:t xml:space="preserve">and experience in the public or voluntary sector </w:t>
      </w:r>
      <w:proofErr w:type="gramStart"/>
      <w:r w:rsidRPr="00496280">
        <w:rPr>
          <w:rFonts w:asciiTheme="minorHAnsi" w:eastAsia="Arial" w:hAnsiTheme="minorHAnsi" w:cs="Arial"/>
          <w:sz w:val="24"/>
          <w:szCs w:val="24"/>
        </w:rPr>
        <w:t>is considered</w:t>
      </w:r>
      <w:proofErr w:type="gramEnd"/>
      <w:r w:rsidRPr="00496280">
        <w:rPr>
          <w:rFonts w:asciiTheme="minorHAnsi" w:eastAsia="Arial" w:hAnsiTheme="minorHAnsi" w:cs="Arial"/>
          <w:sz w:val="24"/>
          <w:szCs w:val="24"/>
        </w:rPr>
        <w:t xml:space="preserve"> essential to establish equivalence. </w:t>
      </w:r>
    </w:p>
    <w:p w14:paraId="3ED00495"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Occupational Therapy – qualified and registered with Health Professions Council. </w:t>
      </w:r>
    </w:p>
    <w:p w14:paraId="4D4CA0C5" w14:textId="77777777" w:rsidR="00117C27" w:rsidRPr="00496280" w:rsidRDefault="00B5318D">
      <w:pPr>
        <w:numPr>
          <w:ilvl w:val="1"/>
          <w:numId w:val="1"/>
        </w:numPr>
        <w:spacing w:after="9" w:line="248" w:lineRule="auto"/>
        <w:ind w:left="1606" w:hanging="540"/>
        <w:rPr>
          <w:rFonts w:asciiTheme="minorHAnsi" w:hAnsiTheme="minorHAnsi"/>
          <w:sz w:val="24"/>
          <w:szCs w:val="24"/>
        </w:rPr>
      </w:pPr>
      <w:r w:rsidRPr="00496280">
        <w:rPr>
          <w:rFonts w:asciiTheme="minorHAnsi" w:eastAsia="Arial" w:hAnsiTheme="minorHAnsi" w:cs="Arial"/>
          <w:sz w:val="24"/>
          <w:szCs w:val="24"/>
        </w:rPr>
        <w:t xml:space="preserve">Speech and Language Therapy – qualified and registered with the Health Professions Council. </w:t>
      </w:r>
    </w:p>
    <w:p w14:paraId="0FC07AD7" w14:textId="77777777" w:rsidR="00117C27" w:rsidRPr="00496280" w:rsidRDefault="00B5318D">
      <w:pPr>
        <w:spacing w:after="0"/>
        <w:rPr>
          <w:rFonts w:asciiTheme="minorHAnsi" w:hAnsiTheme="minorHAnsi"/>
          <w:sz w:val="24"/>
          <w:szCs w:val="24"/>
        </w:rPr>
      </w:pPr>
      <w:r w:rsidRPr="00496280">
        <w:rPr>
          <w:rFonts w:asciiTheme="minorHAnsi" w:eastAsia="Arial" w:hAnsiTheme="minorHAnsi" w:cs="Arial"/>
          <w:sz w:val="24"/>
          <w:szCs w:val="24"/>
        </w:rPr>
        <w:t xml:space="preserve"> </w:t>
      </w:r>
    </w:p>
    <w:p w14:paraId="66353257" w14:textId="3E5021F2" w:rsidR="00117C27" w:rsidRPr="00496280" w:rsidRDefault="00B5318D">
      <w:pPr>
        <w:spacing w:after="9" w:line="248" w:lineRule="auto"/>
        <w:ind w:left="10" w:hanging="10"/>
        <w:rPr>
          <w:rFonts w:asciiTheme="minorHAnsi" w:hAnsiTheme="minorHAnsi"/>
          <w:sz w:val="24"/>
          <w:szCs w:val="24"/>
        </w:rPr>
      </w:pPr>
      <w:r w:rsidRPr="00496280">
        <w:rPr>
          <w:rFonts w:asciiTheme="minorHAnsi" w:eastAsia="Arial" w:hAnsiTheme="minorHAnsi" w:cs="Arial"/>
          <w:sz w:val="24"/>
          <w:szCs w:val="24"/>
        </w:rPr>
        <w:t xml:space="preserve">In order to widen participation in learning the systemic practice and family therapy course welcome students who work with families but may not fulfil the requirement of having a professional qualification as stated above. In this </w:t>
      </w:r>
      <w:proofErr w:type="gramStart"/>
      <w:r w:rsidRPr="00496280">
        <w:rPr>
          <w:rFonts w:asciiTheme="minorHAnsi" w:eastAsia="Arial" w:hAnsiTheme="minorHAnsi" w:cs="Arial"/>
          <w:sz w:val="24"/>
          <w:szCs w:val="24"/>
        </w:rPr>
        <w:t>case</w:t>
      </w:r>
      <w:proofErr w:type="gramEnd"/>
      <w:r w:rsidRPr="00496280">
        <w:rPr>
          <w:rFonts w:asciiTheme="minorHAnsi" w:eastAsia="Arial" w:hAnsiTheme="minorHAnsi" w:cs="Arial"/>
          <w:sz w:val="24"/>
          <w:szCs w:val="24"/>
        </w:rPr>
        <w:t xml:space="preserve"> a student may be admitted to the course by the usual application procedure but will be informed upon acceptance to the course (Foundation or Intermediate Level) that progression to the qualifying level of training may entail additional requirement.  </w:t>
      </w:r>
      <w:r w:rsidR="00A14963">
        <w:rPr>
          <w:rFonts w:asciiTheme="minorHAnsi" w:eastAsia="Arial" w:hAnsiTheme="minorHAnsi" w:cs="Arial"/>
          <w:sz w:val="24"/>
          <w:szCs w:val="24"/>
        </w:rPr>
        <w:t>The course team can advise on likely additional requirements to fulfil APEL progression to qualifying level training.</w:t>
      </w:r>
    </w:p>
    <w:p w14:paraId="21D92234" w14:textId="77777777" w:rsidR="00117C27" w:rsidRPr="00496280" w:rsidRDefault="00B5318D">
      <w:pPr>
        <w:spacing w:after="0"/>
        <w:rPr>
          <w:rFonts w:asciiTheme="minorHAnsi" w:hAnsiTheme="minorHAnsi"/>
          <w:sz w:val="24"/>
          <w:szCs w:val="24"/>
        </w:rPr>
      </w:pPr>
      <w:r w:rsidRPr="00496280">
        <w:rPr>
          <w:rFonts w:asciiTheme="minorHAnsi" w:eastAsia="Arial" w:hAnsiTheme="minorHAnsi" w:cs="Arial"/>
          <w:sz w:val="24"/>
          <w:szCs w:val="24"/>
        </w:rPr>
        <w:t xml:space="preserve"> </w:t>
      </w:r>
    </w:p>
    <w:p w14:paraId="454DDFC5" w14:textId="77777777" w:rsidR="00A14963" w:rsidRDefault="00B5318D">
      <w:pPr>
        <w:spacing w:after="9" w:line="248" w:lineRule="auto"/>
        <w:ind w:left="10" w:hanging="10"/>
        <w:rPr>
          <w:rFonts w:asciiTheme="minorHAnsi" w:eastAsia="Arial" w:hAnsiTheme="minorHAnsi" w:cs="Arial"/>
          <w:sz w:val="24"/>
          <w:szCs w:val="24"/>
        </w:rPr>
      </w:pPr>
      <w:r w:rsidRPr="00496280">
        <w:rPr>
          <w:rFonts w:asciiTheme="minorHAnsi" w:eastAsia="Arial" w:hAnsiTheme="minorHAnsi" w:cs="Arial"/>
          <w:sz w:val="24"/>
          <w:szCs w:val="24"/>
        </w:rPr>
        <w:t xml:space="preserve">Where a student wishes to be considered for progression to the qualifying level courses without a relevant professional training and qualification, the APEL Panel at LFTRC </w:t>
      </w:r>
      <w:r w:rsidR="00627B45">
        <w:rPr>
          <w:rFonts w:asciiTheme="minorHAnsi" w:eastAsia="Arial" w:hAnsiTheme="minorHAnsi" w:cs="Arial"/>
          <w:sz w:val="24"/>
          <w:szCs w:val="24"/>
        </w:rPr>
        <w:t xml:space="preserve">will review </w:t>
      </w:r>
      <w:proofErr w:type="gramStart"/>
      <w:r w:rsidR="00627B45">
        <w:rPr>
          <w:rFonts w:asciiTheme="minorHAnsi" w:eastAsia="Arial" w:hAnsiTheme="minorHAnsi" w:cs="Arial"/>
          <w:sz w:val="24"/>
          <w:szCs w:val="24"/>
        </w:rPr>
        <w:t xml:space="preserve">the </w:t>
      </w:r>
      <w:r w:rsidRPr="00496280">
        <w:rPr>
          <w:rFonts w:asciiTheme="minorHAnsi" w:eastAsia="Arial" w:hAnsiTheme="minorHAnsi" w:cs="Arial"/>
          <w:sz w:val="24"/>
          <w:szCs w:val="24"/>
        </w:rPr>
        <w:t xml:space="preserve"> application</w:t>
      </w:r>
      <w:proofErr w:type="gramEnd"/>
      <w:r w:rsidRPr="00496280">
        <w:rPr>
          <w:rFonts w:asciiTheme="minorHAnsi" w:eastAsia="Arial" w:hAnsiTheme="minorHAnsi" w:cs="Arial"/>
          <w:sz w:val="24"/>
          <w:szCs w:val="24"/>
        </w:rPr>
        <w:t xml:space="preserve"> to the qualifying MSc level course</w:t>
      </w:r>
      <w:r w:rsidR="00627B45">
        <w:rPr>
          <w:rFonts w:asciiTheme="minorHAnsi" w:eastAsia="Arial" w:hAnsiTheme="minorHAnsi" w:cs="Arial"/>
          <w:sz w:val="24"/>
          <w:szCs w:val="24"/>
        </w:rPr>
        <w:t xml:space="preserve">. The panel </w:t>
      </w:r>
      <w:proofErr w:type="gramStart"/>
      <w:r w:rsidR="00627B45">
        <w:rPr>
          <w:rFonts w:asciiTheme="minorHAnsi" w:eastAsia="Arial" w:hAnsiTheme="minorHAnsi" w:cs="Arial"/>
          <w:sz w:val="24"/>
          <w:szCs w:val="24"/>
        </w:rPr>
        <w:t xml:space="preserve">will </w:t>
      </w:r>
      <w:r w:rsidRPr="00496280">
        <w:rPr>
          <w:rFonts w:asciiTheme="minorHAnsi" w:eastAsia="Arial" w:hAnsiTheme="minorHAnsi" w:cs="Arial"/>
          <w:sz w:val="24"/>
          <w:szCs w:val="24"/>
        </w:rPr>
        <w:t xml:space="preserve"> require</w:t>
      </w:r>
      <w:proofErr w:type="gramEnd"/>
      <w:r w:rsidRPr="00496280">
        <w:rPr>
          <w:rFonts w:asciiTheme="minorHAnsi" w:eastAsia="Arial" w:hAnsiTheme="minorHAnsi" w:cs="Arial"/>
          <w:sz w:val="24"/>
          <w:szCs w:val="24"/>
        </w:rPr>
        <w:t xml:space="preserve"> the applicant to demonstrate sufficient knowledge and experience in the four areas outlined above that can usually be assumed to be gained from a professional training. If the applicant </w:t>
      </w:r>
      <w:r w:rsidR="00627B45">
        <w:rPr>
          <w:rFonts w:asciiTheme="minorHAnsi" w:eastAsia="Arial" w:hAnsiTheme="minorHAnsi" w:cs="Arial"/>
          <w:sz w:val="24"/>
          <w:szCs w:val="24"/>
        </w:rPr>
        <w:t>is</w:t>
      </w:r>
      <w:r w:rsidRPr="00496280">
        <w:rPr>
          <w:rFonts w:asciiTheme="minorHAnsi" w:eastAsia="Arial" w:hAnsiTheme="minorHAnsi" w:cs="Arial"/>
          <w:sz w:val="24"/>
          <w:szCs w:val="24"/>
        </w:rPr>
        <w:t xml:space="preserve"> required to undertake further study or gain experience the Panel would make recommendations to the applicant about courses of study and areas of experience to be completed</w:t>
      </w:r>
      <w:r w:rsidR="00A14963">
        <w:rPr>
          <w:rFonts w:asciiTheme="minorHAnsi" w:eastAsia="Arial" w:hAnsiTheme="minorHAnsi" w:cs="Arial"/>
          <w:sz w:val="24"/>
          <w:szCs w:val="24"/>
        </w:rPr>
        <w:t xml:space="preserve"> and one of </w:t>
      </w:r>
      <w:proofErr w:type="gramStart"/>
      <w:r w:rsidR="00A14963">
        <w:rPr>
          <w:rFonts w:asciiTheme="minorHAnsi" w:eastAsia="Arial" w:hAnsiTheme="minorHAnsi" w:cs="Arial"/>
          <w:sz w:val="24"/>
          <w:szCs w:val="24"/>
        </w:rPr>
        <w:t>the  following</w:t>
      </w:r>
      <w:proofErr w:type="gramEnd"/>
      <w:r w:rsidR="00A14963">
        <w:rPr>
          <w:rFonts w:asciiTheme="minorHAnsi" w:eastAsia="Arial" w:hAnsiTheme="minorHAnsi" w:cs="Arial"/>
          <w:sz w:val="24"/>
          <w:szCs w:val="24"/>
        </w:rPr>
        <w:t xml:space="preserve"> outcomes is given:</w:t>
      </w:r>
    </w:p>
    <w:p w14:paraId="099361CA" w14:textId="7AE9FE9D" w:rsidR="00A14963" w:rsidRPr="00952DE2" w:rsidRDefault="00A14963" w:rsidP="00952DE2">
      <w:pPr>
        <w:pStyle w:val="ListParagraph"/>
        <w:numPr>
          <w:ilvl w:val="0"/>
          <w:numId w:val="5"/>
        </w:numPr>
        <w:spacing w:after="9" w:line="248" w:lineRule="auto"/>
        <w:rPr>
          <w:rFonts w:asciiTheme="minorHAnsi" w:eastAsia="Arial" w:hAnsiTheme="minorHAnsi" w:cs="Arial"/>
          <w:sz w:val="24"/>
          <w:szCs w:val="24"/>
        </w:rPr>
      </w:pPr>
      <w:r w:rsidRPr="00952DE2">
        <w:rPr>
          <w:rFonts w:asciiTheme="minorHAnsi" w:eastAsia="Arial" w:hAnsiTheme="minorHAnsi" w:cs="Arial"/>
          <w:sz w:val="24"/>
          <w:szCs w:val="24"/>
        </w:rPr>
        <w:t xml:space="preserve">The applicant </w:t>
      </w:r>
      <w:proofErr w:type="gramStart"/>
      <w:r w:rsidRPr="00952DE2">
        <w:rPr>
          <w:rFonts w:asciiTheme="minorHAnsi" w:eastAsia="Arial" w:hAnsiTheme="minorHAnsi" w:cs="Arial"/>
          <w:sz w:val="24"/>
          <w:szCs w:val="24"/>
        </w:rPr>
        <w:t>is considered</w:t>
      </w:r>
      <w:proofErr w:type="gramEnd"/>
      <w:r w:rsidRPr="00952DE2">
        <w:rPr>
          <w:rFonts w:asciiTheme="minorHAnsi" w:eastAsia="Arial" w:hAnsiTheme="minorHAnsi" w:cs="Arial"/>
          <w:sz w:val="24"/>
          <w:szCs w:val="24"/>
        </w:rPr>
        <w:t xml:space="preserve"> to meet the requirements for professional APEL and their application is progressed for review by course admissions. </w:t>
      </w:r>
    </w:p>
    <w:p w14:paraId="276BD5A5" w14:textId="2ECB8B73" w:rsidR="00A14963" w:rsidRPr="00952DE2" w:rsidRDefault="00A14963" w:rsidP="00952DE2">
      <w:pPr>
        <w:pStyle w:val="ListParagraph"/>
        <w:numPr>
          <w:ilvl w:val="0"/>
          <w:numId w:val="5"/>
        </w:numPr>
        <w:spacing w:after="9" w:line="248" w:lineRule="auto"/>
        <w:rPr>
          <w:rFonts w:asciiTheme="minorHAnsi" w:eastAsia="Arial" w:hAnsiTheme="minorHAnsi" w:cs="Arial"/>
          <w:sz w:val="24"/>
          <w:szCs w:val="24"/>
        </w:rPr>
      </w:pPr>
      <w:r w:rsidRPr="00952DE2">
        <w:rPr>
          <w:rFonts w:asciiTheme="minorHAnsi" w:eastAsia="Arial" w:hAnsiTheme="minorHAnsi" w:cs="Arial"/>
          <w:sz w:val="24"/>
          <w:szCs w:val="24"/>
        </w:rPr>
        <w:t xml:space="preserve">The applicant </w:t>
      </w:r>
      <w:proofErr w:type="gramStart"/>
      <w:r w:rsidRPr="00952DE2">
        <w:rPr>
          <w:rFonts w:asciiTheme="minorHAnsi" w:eastAsia="Arial" w:hAnsiTheme="minorHAnsi" w:cs="Arial"/>
          <w:sz w:val="24"/>
          <w:szCs w:val="24"/>
        </w:rPr>
        <w:t>is considered</w:t>
      </w:r>
      <w:proofErr w:type="gramEnd"/>
      <w:r w:rsidRPr="00952DE2">
        <w:rPr>
          <w:rFonts w:asciiTheme="minorHAnsi" w:eastAsia="Arial" w:hAnsiTheme="minorHAnsi" w:cs="Arial"/>
          <w:sz w:val="24"/>
          <w:szCs w:val="24"/>
        </w:rPr>
        <w:t xml:space="preserve"> to </w:t>
      </w:r>
      <w:r w:rsidRPr="00952DE2">
        <w:rPr>
          <w:rFonts w:asciiTheme="minorHAnsi" w:eastAsia="Arial" w:hAnsiTheme="minorHAnsi" w:cs="Arial"/>
          <w:sz w:val="24"/>
          <w:szCs w:val="24"/>
        </w:rPr>
        <w:t>require further training or experience to be undertaken before their application can be progressed for review by course admissions. This would usually require the student to defer their application to undertake additional training or gain the experience needed.</w:t>
      </w:r>
    </w:p>
    <w:p w14:paraId="435EB380" w14:textId="44BBD3D3" w:rsidR="00952DE2" w:rsidRPr="00952DE2" w:rsidRDefault="00A14963" w:rsidP="00952DE2">
      <w:pPr>
        <w:pStyle w:val="ListParagraph"/>
        <w:numPr>
          <w:ilvl w:val="0"/>
          <w:numId w:val="5"/>
        </w:numPr>
        <w:spacing w:after="9" w:line="248" w:lineRule="auto"/>
        <w:rPr>
          <w:rFonts w:asciiTheme="minorHAnsi" w:eastAsia="Arial" w:hAnsiTheme="minorHAnsi" w:cs="Arial"/>
          <w:sz w:val="24"/>
          <w:szCs w:val="24"/>
        </w:rPr>
      </w:pPr>
      <w:r w:rsidRPr="00952DE2">
        <w:rPr>
          <w:rFonts w:asciiTheme="minorHAnsi" w:eastAsia="Arial" w:hAnsiTheme="minorHAnsi" w:cs="Arial"/>
          <w:sz w:val="24"/>
          <w:szCs w:val="24"/>
        </w:rPr>
        <w:t xml:space="preserve">The applicant may be required to undertake additional learning or experience in parallel to their application being progressed and study on the MSc Systemic Family Therapy. This would usually be for relatively small areas of learning and / or gaining of </w:t>
      </w:r>
      <w:r w:rsidR="00952DE2" w:rsidRPr="00952DE2">
        <w:rPr>
          <w:rFonts w:asciiTheme="minorHAnsi" w:eastAsia="Arial" w:hAnsiTheme="minorHAnsi" w:cs="Arial"/>
          <w:sz w:val="24"/>
          <w:szCs w:val="24"/>
        </w:rPr>
        <w:t>experience, which</w:t>
      </w:r>
      <w:r w:rsidRPr="00952DE2">
        <w:rPr>
          <w:rFonts w:asciiTheme="minorHAnsi" w:eastAsia="Arial" w:hAnsiTheme="minorHAnsi" w:cs="Arial"/>
          <w:sz w:val="24"/>
          <w:szCs w:val="24"/>
        </w:rPr>
        <w:t xml:space="preserve"> </w:t>
      </w:r>
      <w:proofErr w:type="gramStart"/>
      <w:r w:rsidRPr="00952DE2">
        <w:rPr>
          <w:rFonts w:asciiTheme="minorHAnsi" w:eastAsia="Arial" w:hAnsiTheme="minorHAnsi" w:cs="Arial"/>
          <w:sz w:val="24"/>
          <w:szCs w:val="24"/>
        </w:rPr>
        <w:t>could be achieved</w:t>
      </w:r>
      <w:proofErr w:type="gramEnd"/>
      <w:r w:rsidRPr="00952DE2">
        <w:rPr>
          <w:rFonts w:asciiTheme="minorHAnsi" w:eastAsia="Arial" w:hAnsiTheme="minorHAnsi" w:cs="Arial"/>
          <w:sz w:val="24"/>
          <w:szCs w:val="24"/>
        </w:rPr>
        <w:t xml:space="preserve"> during the course of MSC Systemic Family Therapy study without overly burdening the student</w:t>
      </w:r>
      <w:r w:rsidR="00952DE2" w:rsidRPr="00952DE2">
        <w:rPr>
          <w:rFonts w:asciiTheme="minorHAnsi" w:eastAsia="Arial" w:hAnsiTheme="minorHAnsi" w:cs="Arial"/>
          <w:sz w:val="24"/>
          <w:szCs w:val="24"/>
        </w:rPr>
        <w:t xml:space="preserve">. The application is then </w:t>
      </w:r>
      <w:r w:rsidR="00952DE2" w:rsidRPr="00952DE2">
        <w:rPr>
          <w:rFonts w:asciiTheme="minorHAnsi" w:eastAsia="Arial" w:hAnsiTheme="minorHAnsi" w:cs="Arial"/>
          <w:sz w:val="24"/>
          <w:szCs w:val="24"/>
        </w:rPr>
        <w:t xml:space="preserve">progressed for review by course admissions. </w:t>
      </w:r>
    </w:p>
    <w:p w14:paraId="3FC6D7D7" w14:textId="1F8B7044" w:rsidR="00A14963" w:rsidRDefault="00A14963" w:rsidP="00A14963">
      <w:pPr>
        <w:spacing w:after="9" w:line="248" w:lineRule="auto"/>
        <w:ind w:left="10" w:hanging="10"/>
        <w:rPr>
          <w:rFonts w:asciiTheme="minorHAnsi" w:eastAsia="Arial" w:hAnsiTheme="minorHAnsi" w:cs="Arial"/>
          <w:sz w:val="24"/>
          <w:szCs w:val="24"/>
        </w:rPr>
      </w:pPr>
    </w:p>
    <w:p w14:paraId="5A3A2FFB" w14:textId="1ACF6798" w:rsidR="00117C27" w:rsidRPr="00496280" w:rsidRDefault="00952DE2">
      <w:pPr>
        <w:spacing w:after="0"/>
        <w:rPr>
          <w:rFonts w:asciiTheme="minorHAnsi" w:hAnsiTheme="minorHAnsi"/>
          <w:sz w:val="24"/>
          <w:szCs w:val="24"/>
        </w:rPr>
      </w:pPr>
      <w:r>
        <w:rPr>
          <w:rFonts w:asciiTheme="minorHAnsi" w:eastAsia="Arial" w:hAnsiTheme="minorHAnsi" w:cs="Arial"/>
          <w:sz w:val="24"/>
          <w:szCs w:val="24"/>
        </w:rPr>
        <w:t xml:space="preserve">All students admitted under APEL processes </w:t>
      </w:r>
      <w:proofErr w:type="gramStart"/>
      <w:r>
        <w:rPr>
          <w:rFonts w:asciiTheme="minorHAnsi" w:eastAsia="Arial" w:hAnsiTheme="minorHAnsi" w:cs="Arial"/>
          <w:sz w:val="24"/>
          <w:szCs w:val="24"/>
        </w:rPr>
        <w:t>are hereby made</w:t>
      </w:r>
      <w:proofErr w:type="gramEnd"/>
      <w:r>
        <w:rPr>
          <w:rFonts w:asciiTheme="minorHAnsi" w:eastAsia="Arial" w:hAnsiTheme="minorHAnsi" w:cs="Arial"/>
          <w:sz w:val="24"/>
          <w:szCs w:val="24"/>
        </w:rPr>
        <w:t xml:space="preserve"> aware that some employers require Systemic Family Therapist post holders to be dual qualified and as an APEL qualified </w:t>
      </w:r>
      <w:r>
        <w:rPr>
          <w:rFonts w:asciiTheme="minorHAnsi" w:eastAsia="Arial" w:hAnsiTheme="minorHAnsi" w:cs="Arial"/>
          <w:sz w:val="24"/>
          <w:szCs w:val="24"/>
        </w:rPr>
        <w:t xml:space="preserve">Systemic Family </w:t>
      </w:r>
      <w:r>
        <w:rPr>
          <w:rFonts w:asciiTheme="minorHAnsi" w:eastAsia="Arial" w:hAnsiTheme="minorHAnsi" w:cs="Arial"/>
          <w:sz w:val="24"/>
          <w:szCs w:val="24"/>
        </w:rPr>
        <w:t xml:space="preserve">Therapist, they may not be considered eligible to apply for some posts. This situation is changing but it is important that applicants are aware of this potential limitation on post qualification employment. </w:t>
      </w:r>
    </w:p>
    <w:p w14:paraId="054F84A2" w14:textId="77777777" w:rsidR="00117C27" w:rsidRPr="00496280" w:rsidRDefault="00B5318D">
      <w:pPr>
        <w:spacing w:after="9" w:line="248" w:lineRule="auto"/>
        <w:ind w:left="10" w:hanging="10"/>
        <w:rPr>
          <w:rFonts w:asciiTheme="minorHAnsi" w:hAnsiTheme="minorHAnsi"/>
          <w:sz w:val="24"/>
          <w:szCs w:val="24"/>
        </w:rPr>
      </w:pPr>
      <w:r w:rsidRPr="00496280">
        <w:rPr>
          <w:rFonts w:asciiTheme="minorHAnsi" w:eastAsia="Arial" w:hAnsiTheme="minorHAnsi" w:cs="Arial"/>
          <w:sz w:val="24"/>
          <w:szCs w:val="24"/>
        </w:rPr>
        <w:t xml:space="preserve">All APEL decisions will be available for the scrutiny of the AFT Course Accreditation Committee. </w:t>
      </w:r>
    </w:p>
    <w:p w14:paraId="569FE329" w14:textId="77777777" w:rsidR="00117C27" w:rsidRPr="00496280" w:rsidRDefault="00B5318D">
      <w:pPr>
        <w:spacing w:after="0"/>
        <w:rPr>
          <w:rFonts w:asciiTheme="minorHAnsi" w:hAnsiTheme="minorHAnsi"/>
          <w:sz w:val="24"/>
          <w:szCs w:val="24"/>
        </w:rPr>
      </w:pPr>
      <w:r w:rsidRPr="00496280">
        <w:rPr>
          <w:rFonts w:asciiTheme="minorHAnsi" w:eastAsia="Arial" w:hAnsiTheme="minorHAnsi" w:cs="Arial"/>
          <w:sz w:val="24"/>
          <w:szCs w:val="24"/>
        </w:rPr>
        <w:t xml:space="preserve"> </w:t>
      </w:r>
    </w:p>
    <w:p w14:paraId="4EDA9175" w14:textId="6B8AB7D8" w:rsidR="00117C27" w:rsidRPr="00496280" w:rsidRDefault="00B5318D">
      <w:pPr>
        <w:spacing w:after="9" w:line="248" w:lineRule="auto"/>
        <w:ind w:left="10" w:hanging="10"/>
        <w:rPr>
          <w:rFonts w:asciiTheme="minorHAnsi" w:hAnsiTheme="minorHAnsi"/>
          <w:sz w:val="24"/>
          <w:szCs w:val="24"/>
        </w:rPr>
      </w:pPr>
      <w:r w:rsidRPr="00496280">
        <w:rPr>
          <w:rFonts w:asciiTheme="minorHAnsi" w:eastAsia="Arial" w:hAnsiTheme="minorHAnsi" w:cs="Arial"/>
          <w:sz w:val="24"/>
          <w:szCs w:val="24"/>
        </w:rPr>
        <w:t xml:space="preserve">The AFT Blue Book and the AFT APEL Statement are available on the AFT website at: </w:t>
      </w:r>
      <w:hyperlink r:id="rId7" w:history="1">
        <w:r w:rsidR="00627B45" w:rsidRPr="00627B45">
          <w:rPr>
            <w:rStyle w:val="Hyperlink"/>
            <w:rFonts w:asciiTheme="minorHAnsi" w:eastAsia="Arial" w:hAnsiTheme="minorHAnsi" w:cs="Arial"/>
            <w:sz w:val="24"/>
            <w:szCs w:val="24"/>
          </w:rPr>
          <w:t>AFT Website</w:t>
        </w:r>
      </w:hyperlink>
    </w:p>
    <w:p w14:paraId="6D4FD507" w14:textId="0EC1A717" w:rsidR="00117C27" w:rsidRPr="00496280" w:rsidRDefault="00117C27">
      <w:pPr>
        <w:spacing w:after="0"/>
        <w:rPr>
          <w:rFonts w:asciiTheme="minorHAnsi" w:hAnsiTheme="minorHAnsi"/>
          <w:sz w:val="24"/>
          <w:szCs w:val="24"/>
        </w:rPr>
      </w:pPr>
    </w:p>
    <w:p w14:paraId="300457DD" w14:textId="77777777" w:rsidR="00117C27" w:rsidRPr="00496280" w:rsidRDefault="00117C27">
      <w:pPr>
        <w:rPr>
          <w:rFonts w:asciiTheme="minorHAnsi" w:hAnsiTheme="minorHAnsi"/>
          <w:sz w:val="24"/>
          <w:szCs w:val="24"/>
        </w:rPr>
        <w:sectPr w:rsidR="00117C27" w:rsidRPr="00496280">
          <w:pgSz w:w="11906" w:h="16838"/>
          <w:pgMar w:top="692" w:right="572" w:bottom="569" w:left="566" w:header="720" w:footer="720" w:gutter="0"/>
          <w:cols w:space="720"/>
        </w:sectPr>
      </w:pPr>
    </w:p>
    <w:p w14:paraId="53289373" w14:textId="41091293" w:rsidR="00117C27" w:rsidRPr="00496280" w:rsidRDefault="00117C27" w:rsidP="00952DE2">
      <w:pPr>
        <w:pStyle w:val="Heading1"/>
        <w:rPr>
          <w:rFonts w:asciiTheme="minorHAnsi" w:hAnsiTheme="minorHAnsi"/>
          <w:sz w:val="24"/>
          <w:szCs w:val="24"/>
        </w:rPr>
      </w:pPr>
    </w:p>
    <w:sectPr w:rsidR="00117C27" w:rsidRPr="00496280" w:rsidSect="00952DE2">
      <w:pgSz w:w="11900" w:h="16840"/>
      <w:pgMar w:top="813" w:right="939" w:bottom="685" w:left="3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A5D"/>
    <w:multiLevelType w:val="hybridMultilevel"/>
    <w:tmpl w:val="4E4E9A58"/>
    <w:lvl w:ilvl="0" w:tplc="C4DA84B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184979C">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1CFC1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66A21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C00F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3CDF1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2EBF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8140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2E67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7374E"/>
    <w:multiLevelType w:val="hybridMultilevel"/>
    <w:tmpl w:val="DB10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74B1B"/>
    <w:multiLevelType w:val="hybridMultilevel"/>
    <w:tmpl w:val="23B65BE8"/>
    <w:lvl w:ilvl="0" w:tplc="2AEE527A">
      <w:start w:val="1"/>
      <w:numFmt w:val="bullet"/>
      <w:lvlText w:val="•"/>
      <w:lvlJc w:val="left"/>
      <w:pPr>
        <w:ind w:left="87"/>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1" w:tplc="6DB64E58">
      <w:start w:val="1"/>
      <w:numFmt w:val="bullet"/>
      <w:lvlText w:val="o"/>
      <w:lvlJc w:val="left"/>
      <w:pPr>
        <w:ind w:left="108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2" w:tplc="1E0CF658">
      <w:start w:val="1"/>
      <w:numFmt w:val="bullet"/>
      <w:lvlText w:val="▪"/>
      <w:lvlJc w:val="left"/>
      <w:pPr>
        <w:ind w:left="180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3" w:tplc="34B45F16">
      <w:start w:val="1"/>
      <w:numFmt w:val="bullet"/>
      <w:lvlText w:val="•"/>
      <w:lvlJc w:val="left"/>
      <w:pPr>
        <w:ind w:left="252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4" w:tplc="4754DC0E">
      <w:start w:val="1"/>
      <w:numFmt w:val="bullet"/>
      <w:lvlText w:val="o"/>
      <w:lvlJc w:val="left"/>
      <w:pPr>
        <w:ind w:left="324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5" w:tplc="98020BD4">
      <w:start w:val="1"/>
      <w:numFmt w:val="bullet"/>
      <w:lvlText w:val="▪"/>
      <w:lvlJc w:val="left"/>
      <w:pPr>
        <w:ind w:left="396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6" w:tplc="02F830C4">
      <w:start w:val="1"/>
      <w:numFmt w:val="bullet"/>
      <w:lvlText w:val="•"/>
      <w:lvlJc w:val="left"/>
      <w:pPr>
        <w:ind w:left="468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7" w:tplc="5FA0FA9C">
      <w:start w:val="1"/>
      <w:numFmt w:val="bullet"/>
      <w:lvlText w:val="o"/>
      <w:lvlJc w:val="left"/>
      <w:pPr>
        <w:ind w:left="540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lvl w:ilvl="8" w:tplc="C47414A4">
      <w:start w:val="1"/>
      <w:numFmt w:val="bullet"/>
      <w:lvlText w:val="▪"/>
      <w:lvlJc w:val="left"/>
      <w:pPr>
        <w:ind w:left="6120"/>
      </w:pPr>
      <w:rPr>
        <w:rFonts w:ascii="Calibri" w:eastAsia="Calibri" w:hAnsi="Calibri" w:cs="Calibri"/>
        <w:b w:val="0"/>
        <w:i/>
        <w:iCs/>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29E60AF3"/>
    <w:multiLevelType w:val="hybridMultilevel"/>
    <w:tmpl w:val="92FA1C58"/>
    <w:lvl w:ilvl="0" w:tplc="DEF4C3F8">
      <w:start w:val="1"/>
      <w:numFmt w:val="bullet"/>
      <w:lvlText w:val="•"/>
      <w:lvlJc w:val="left"/>
      <w:pPr>
        <w:ind w:left="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11C4E2E">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B87E398A">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ED43A66">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11C28D0">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1FE68FE">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2EC4645A">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45EAA6E4">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D843652">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669A6651"/>
    <w:multiLevelType w:val="hybridMultilevel"/>
    <w:tmpl w:val="FDA43A6A"/>
    <w:lvl w:ilvl="0" w:tplc="5552AA82">
      <w:start w:val="1"/>
      <w:numFmt w:val="bullet"/>
      <w:lvlText w:val="•"/>
      <w:lvlJc w:val="left"/>
      <w:pPr>
        <w:ind w:left="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CEA40988">
      <w:start w:val="1"/>
      <w:numFmt w:val="bullet"/>
      <w:lvlText w:val="o"/>
      <w:lvlJc w:val="left"/>
      <w:pPr>
        <w:ind w:left="10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19C27862">
      <w:start w:val="1"/>
      <w:numFmt w:val="bullet"/>
      <w:lvlText w:val="▪"/>
      <w:lvlJc w:val="left"/>
      <w:pPr>
        <w:ind w:left="18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714EF64">
      <w:start w:val="1"/>
      <w:numFmt w:val="bullet"/>
      <w:lvlText w:val="•"/>
      <w:lvlJc w:val="left"/>
      <w:pPr>
        <w:ind w:left="25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74EBD02">
      <w:start w:val="1"/>
      <w:numFmt w:val="bullet"/>
      <w:lvlText w:val="o"/>
      <w:lvlJc w:val="left"/>
      <w:pPr>
        <w:ind w:left="32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7F9CF45E">
      <w:start w:val="1"/>
      <w:numFmt w:val="bullet"/>
      <w:lvlText w:val="▪"/>
      <w:lvlJc w:val="left"/>
      <w:pPr>
        <w:ind w:left="39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4452944C">
      <w:start w:val="1"/>
      <w:numFmt w:val="bullet"/>
      <w:lvlText w:val="•"/>
      <w:lvlJc w:val="left"/>
      <w:pPr>
        <w:ind w:left="46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4B6233A">
      <w:start w:val="1"/>
      <w:numFmt w:val="bullet"/>
      <w:lvlText w:val="o"/>
      <w:lvlJc w:val="left"/>
      <w:pPr>
        <w:ind w:left="54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EE749046">
      <w:start w:val="1"/>
      <w:numFmt w:val="bullet"/>
      <w:lvlText w:val="▪"/>
      <w:lvlJc w:val="left"/>
      <w:pPr>
        <w:ind w:left="61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27"/>
    <w:rsid w:val="00117C27"/>
    <w:rsid w:val="00496280"/>
    <w:rsid w:val="00627B45"/>
    <w:rsid w:val="00952DE2"/>
    <w:rsid w:val="00A14963"/>
    <w:rsid w:val="00B53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6527"/>
  <w15:docId w15:val="{11341B5A-76BB-4E0C-9261-5F43BAF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38"/>
      <w:ind w:right="3"/>
      <w:jc w:val="right"/>
      <w:outlineLvl w:val="0"/>
    </w:pPr>
    <w:rPr>
      <w:rFonts w:ascii="Calibri" w:eastAsia="Calibri" w:hAnsi="Calibri" w:cs="Calibri"/>
      <w:b/>
      <w:color w:val="8DBD39"/>
      <w:sz w:val="28"/>
    </w:rPr>
  </w:style>
  <w:style w:type="paragraph" w:styleId="Heading2">
    <w:name w:val="heading 2"/>
    <w:next w:val="Normal"/>
    <w:link w:val="Heading2Char"/>
    <w:uiPriority w:val="9"/>
    <w:unhideWhenUsed/>
    <w:qFormat/>
    <w:pPr>
      <w:keepNext/>
      <w:keepLines/>
      <w:spacing w:after="4"/>
      <w:ind w:left="10" w:right="32" w:hanging="10"/>
      <w:jc w:val="center"/>
      <w:outlineLvl w:val="1"/>
    </w:pPr>
    <w:rPr>
      <w:rFonts w:ascii="Calibri" w:eastAsia="Calibri" w:hAnsi="Calibri" w:cs="Calibri"/>
      <w:b/>
      <w:color w:val="9A9B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9A9B9B"/>
      <w:sz w:val="22"/>
    </w:rPr>
  </w:style>
  <w:style w:type="character" w:customStyle="1" w:styleId="Heading1Char">
    <w:name w:val="Heading 1 Char"/>
    <w:link w:val="Heading1"/>
    <w:rPr>
      <w:rFonts w:ascii="Calibri" w:eastAsia="Calibri" w:hAnsi="Calibri" w:cs="Calibri"/>
      <w:b/>
      <w:color w:val="8DBD3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27B45"/>
    <w:rPr>
      <w:color w:val="0563C1" w:themeColor="hyperlink"/>
      <w:u w:val="single"/>
    </w:rPr>
  </w:style>
  <w:style w:type="paragraph" w:styleId="ListParagraph">
    <w:name w:val="List Paragraph"/>
    <w:basedOn w:val="Normal"/>
    <w:uiPriority w:val="34"/>
    <w:qFormat/>
    <w:rsid w:val="00952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YCHI cover</vt:lpstr>
    </vt:vector>
  </TitlesOfParts>
  <Company>University of Leeds</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YCHI cover</dc:title>
  <dc:subject/>
  <dc:creator>Yan Liu</dc:creator>
  <cp:keywords/>
  <cp:lastModifiedBy>Marie McGovern</cp:lastModifiedBy>
  <cp:revision>2</cp:revision>
  <dcterms:created xsi:type="dcterms:W3CDTF">2024-10-08T12:52:00Z</dcterms:created>
  <dcterms:modified xsi:type="dcterms:W3CDTF">2024-10-08T12:52:00Z</dcterms:modified>
</cp:coreProperties>
</file>